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FF" w:rsidRDefault="00BE7DFF" w:rsidP="00BE7DFF"/>
    <w:p w:rsidR="00BE7DFF" w:rsidRDefault="00BE7DFF" w:rsidP="00BE7DFF"/>
    <w:p w:rsidR="00BE7DFF" w:rsidRPr="0086322D" w:rsidRDefault="00BE7DFF" w:rsidP="00BE7DFF">
      <w:pPr>
        <w:jc w:val="center"/>
        <w:rPr>
          <w:rFonts w:ascii="华文中宋" w:eastAsia="华文中宋" w:hAnsi="华文中宋"/>
          <w:sz w:val="44"/>
          <w:szCs w:val="44"/>
        </w:rPr>
      </w:pPr>
    </w:p>
    <w:p w:rsidR="00BE7DFF" w:rsidRPr="0086322D" w:rsidRDefault="000B7955" w:rsidP="00BE7DFF">
      <w:pPr>
        <w:jc w:val="center"/>
        <w:rPr>
          <w:rFonts w:ascii="华文中宋" w:eastAsia="华文中宋" w:hAnsi="华文中宋"/>
          <w:sz w:val="44"/>
          <w:szCs w:val="44"/>
        </w:rPr>
      </w:pPr>
      <w:r>
        <w:rPr>
          <w:rFonts w:ascii="华文中宋" w:eastAsia="华文中宋" w:hAnsi="华文中宋" w:hint="eastAsia"/>
          <w:sz w:val="44"/>
          <w:szCs w:val="44"/>
        </w:rPr>
        <w:t>中国科学院青岛生物能源与过程研究所</w:t>
      </w:r>
    </w:p>
    <w:p w:rsidR="00BE7DFF" w:rsidRPr="0086322D" w:rsidRDefault="00BE7DFF" w:rsidP="00BE7DFF">
      <w:pPr>
        <w:jc w:val="center"/>
        <w:rPr>
          <w:rFonts w:ascii="华文中宋" w:eastAsia="华文中宋" w:hAnsi="华文中宋"/>
          <w:sz w:val="44"/>
          <w:szCs w:val="44"/>
        </w:rPr>
      </w:pPr>
      <w:r>
        <w:rPr>
          <w:rFonts w:ascii="华文中宋" w:eastAsia="华文中宋" w:hAnsi="华文中宋" w:hint="eastAsia"/>
          <w:sz w:val="44"/>
          <w:szCs w:val="44"/>
        </w:rPr>
        <w:t>危化品转运</w:t>
      </w:r>
      <w:r w:rsidRPr="0086322D">
        <w:rPr>
          <w:rFonts w:ascii="华文中宋" w:eastAsia="华文中宋" w:hAnsi="华文中宋" w:hint="eastAsia"/>
          <w:sz w:val="44"/>
          <w:szCs w:val="44"/>
        </w:rPr>
        <w:t>服务采购项目</w:t>
      </w:r>
    </w:p>
    <w:p w:rsidR="00BE7DFF" w:rsidRDefault="00BE7DFF" w:rsidP="00BE7DFF"/>
    <w:p w:rsidR="00BE7DFF" w:rsidRDefault="00BE7DFF" w:rsidP="00BE7DFF"/>
    <w:p w:rsidR="00BE7DFF" w:rsidRDefault="00BE7DFF" w:rsidP="00BE7DFF"/>
    <w:p w:rsidR="00BE7DFF" w:rsidRPr="0086322D" w:rsidRDefault="00BE7DFF" w:rsidP="00BE7DFF">
      <w:pPr>
        <w:jc w:val="center"/>
        <w:rPr>
          <w:rFonts w:ascii="华文中宋" w:eastAsia="华文中宋" w:hAnsi="华文中宋"/>
          <w:sz w:val="44"/>
          <w:szCs w:val="44"/>
        </w:rPr>
      </w:pPr>
      <w:r>
        <w:rPr>
          <w:rFonts w:ascii="华文中宋" w:eastAsia="华文中宋" w:hAnsi="华文中宋" w:hint="eastAsia"/>
          <w:sz w:val="44"/>
          <w:szCs w:val="44"/>
        </w:rPr>
        <w:t xml:space="preserve">竞 争 性 </w:t>
      </w:r>
      <w:proofErr w:type="gramStart"/>
      <w:r>
        <w:rPr>
          <w:rFonts w:ascii="华文中宋" w:eastAsia="华文中宋" w:hAnsi="华文中宋" w:hint="eastAsia"/>
          <w:sz w:val="44"/>
          <w:szCs w:val="44"/>
        </w:rPr>
        <w:t>磋</w:t>
      </w:r>
      <w:proofErr w:type="gramEnd"/>
      <w:r>
        <w:rPr>
          <w:rFonts w:ascii="华文中宋" w:eastAsia="华文中宋" w:hAnsi="华文中宋" w:hint="eastAsia"/>
          <w:sz w:val="44"/>
          <w:szCs w:val="44"/>
        </w:rPr>
        <w:t xml:space="preserve"> 商</w:t>
      </w:r>
      <w:r w:rsidRPr="0086322D">
        <w:rPr>
          <w:rFonts w:ascii="华文中宋" w:eastAsia="华文中宋" w:hAnsi="华文中宋" w:hint="eastAsia"/>
          <w:sz w:val="44"/>
          <w:szCs w:val="44"/>
        </w:rPr>
        <w:t xml:space="preserve"> 文 件</w:t>
      </w:r>
    </w:p>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Default="00BE7DFF" w:rsidP="00BE7DFF"/>
    <w:p w:rsidR="00BE7DFF" w:rsidRPr="0086322D" w:rsidRDefault="00BE7DFF" w:rsidP="00BE7DFF">
      <w:pPr>
        <w:rPr>
          <w:rFonts w:ascii="华文中宋" w:eastAsia="华文中宋" w:hAnsi="华文中宋"/>
          <w:sz w:val="32"/>
          <w:szCs w:val="32"/>
        </w:rPr>
      </w:pPr>
      <w:r>
        <w:rPr>
          <w:rFonts w:ascii="华文中宋" w:eastAsia="华文中宋" w:hAnsi="华文中宋" w:hint="eastAsia"/>
          <w:sz w:val="32"/>
          <w:szCs w:val="32"/>
        </w:rPr>
        <w:t>项目名称：危化品转运</w:t>
      </w:r>
      <w:r w:rsidRPr="0086322D">
        <w:rPr>
          <w:rFonts w:ascii="华文中宋" w:eastAsia="华文中宋" w:hAnsi="华文中宋" w:hint="eastAsia"/>
          <w:sz w:val="32"/>
          <w:szCs w:val="32"/>
        </w:rPr>
        <w:t>服务</w:t>
      </w:r>
      <w:r>
        <w:rPr>
          <w:rFonts w:ascii="华文中宋" w:eastAsia="华文中宋" w:hAnsi="华文中宋" w:hint="eastAsia"/>
          <w:sz w:val="32"/>
          <w:szCs w:val="32"/>
        </w:rPr>
        <w:t>竞争性磋商</w:t>
      </w:r>
      <w:r w:rsidRPr="0086322D">
        <w:rPr>
          <w:rFonts w:ascii="华文中宋" w:eastAsia="华文中宋" w:hAnsi="华文中宋" w:hint="eastAsia"/>
          <w:sz w:val="32"/>
          <w:szCs w:val="32"/>
        </w:rPr>
        <w:t xml:space="preserve">    </w:t>
      </w:r>
    </w:p>
    <w:p w:rsidR="00BE7DFF" w:rsidRPr="0086322D" w:rsidRDefault="00BE7DFF" w:rsidP="00BE7DFF">
      <w:pPr>
        <w:rPr>
          <w:rFonts w:ascii="华文中宋" w:eastAsia="华文中宋" w:hAnsi="华文中宋"/>
          <w:sz w:val="32"/>
          <w:szCs w:val="32"/>
        </w:rPr>
      </w:pPr>
      <w:r>
        <w:rPr>
          <w:rFonts w:ascii="华文中宋" w:eastAsia="华文中宋" w:hAnsi="华文中宋" w:hint="eastAsia"/>
          <w:sz w:val="32"/>
          <w:szCs w:val="32"/>
        </w:rPr>
        <w:t>项目</w:t>
      </w:r>
      <w:r w:rsidRPr="0086322D">
        <w:rPr>
          <w:rFonts w:ascii="华文中宋" w:eastAsia="华文中宋" w:hAnsi="华文中宋" w:hint="eastAsia"/>
          <w:sz w:val="32"/>
          <w:szCs w:val="32"/>
        </w:rPr>
        <w:t>单位：</w:t>
      </w:r>
      <w:r w:rsidR="000B7955">
        <w:rPr>
          <w:rFonts w:ascii="华文中宋" w:eastAsia="华文中宋" w:hAnsi="华文中宋" w:hint="eastAsia"/>
          <w:sz w:val="32"/>
          <w:szCs w:val="32"/>
        </w:rPr>
        <w:t>中国科学院青岛生物能源与过程研究所</w:t>
      </w:r>
      <w:r w:rsidRPr="0086322D">
        <w:rPr>
          <w:rFonts w:ascii="华文中宋" w:eastAsia="华文中宋" w:hAnsi="华文中宋" w:hint="eastAsia"/>
          <w:sz w:val="32"/>
          <w:szCs w:val="32"/>
        </w:rPr>
        <w:t xml:space="preserve">    </w:t>
      </w:r>
    </w:p>
    <w:p w:rsidR="00BE7DFF" w:rsidRPr="0086322D" w:rsidRDefault="00BE7DFF" w:rsidP="00BE7DFF">
      <w:pPr>
        <w:rPr>
          <w:rFonts w:ascii="华文中宋" w:eastAsia="华文中宋" w:hAnsi="华文中宋"/>
          <w:sz w:val="32"/>
          <w:szCs w:val="32"/>
        </w:rPr>
      </w:pPr>
      <w:r>
        <w:rPr>
          <w:rFonts w:ascii="华文中宋" w:eastAsia="华文中宋" w:hAnsi="华文中宋" w:hint="eastAsia"/>
          <w:sz w:val="32"/>
          <w:szCs w:val="32"/>
        </w:rPr>
        <w:t>评审</w:t>
      </w:r>
      <w:r w:rsidRPr="0086322D">
        <w:rPr>
          <w:rFonts w:ascii="华文中宋" w:eastAsia="华文中宋" w:hAnsi="华文中宋" w:hint="eastAsia"/>
          <w:sz w:val="32"/>
          <w:szCs w:val="32"/>
        </w:rPr>
        <w:t xml:space="preserve">地点：青岛市崂山区松岭路189号           </w:t>
      </w:r>
    </w:p>
    <w:p w:rsidR="00BE7DFF" w:rsidRDefault="00BE7DFF" w:rsidP="00BE7DFF">
      <w:r>
        <w:rPr>
          <w:rFonts w:ascii="华文中宋" w:eastAsia="华文中宋" w:hAnsi="华文中宋" w:hint="eastAsia"/>
          <w:sz w:val="32"/>
          <w:szCs w:val="32"/>
        </w:rPr>
        <w:t>评审</w:t>
      </w:r>
      <w:r w:rsidRPr="0086322D">
        <w:rPr>
          <w:rFonts w:ascii="华文中宋" w:eastAsia="华文中宋" w:hAnsi="华文中宋" w:hint="eastAsia"/>
          <w:sz w:val="32"/>
          <w:szCs w:val="32"/>
        </w:rPr>
        <w:t>时间：2024年</w:t>
      </w:r>
      <w:r>
        <w:rPr>
          <w:rFonts w:ascii="华文中宋" w:eastAsia="华文中宋" w:hAnsi="华文中宋" w:hint="eastAsia"/>
          <w:sz w:val="32"/>
          <w:szCs w:val="32"/>
        </w:rPr>
        <w:t>3</w:t>
      </w:r>
      <w:r w:rsidRPr="0086322D">
        <w:rPr>
          <w:rFonts w:ascii="华文中宋" w:eastAsia="华文中宋" w:hAnsi="华文中宋" w:hint="eastAsia"/>
          <w:sz w:val="32"/>
          <w:szCs w:val="32"/>
        </w:rPr>
        <w:t>月</w:t>
      </w:r>
      <w:r w:rsidR="003760C2">
        <w:rPr>
          <w:rFonts w:ascii="华文中宋" w:eastAsia="华文中宋" w:hAnsi="华文中宋" w:hint="eastAsia"/>
          <w:sz w:val="32"/>
          <w:szCs w:val="32"/>
        </w:rPr>
        <w:t>18</w:t>
      </w:r>
      <w:r w:rsidRPr="0086322D">
        <w:rPr>
          <w:rFonts w:ascii="华文中宋" w:eastAsia="华文中宋" w:hAnsi="华文中宋" w:hint="eastAsia"/>
          <w:sz w:val="32"/>
          <w:szCs w:val="32"/>
        </w:rPr>
        <w:t xml:space="preserve">日        </w:t>
      </w:r>
      <w:r>
        <w:rPr>
          <w:rFonts w:hint="eastAsia"/>
        </w:rPr>
        <w:t xml:space="preserve">          </w:t>
      </w:r>
    </w:p>
    <w:p w:rsidR="00BE7DFF" w:rsidRDefault="00BE7DFF" w:rsidP="00BE7DFF"/>
    <w:p w:rsidR="00BE7DFF" w:rsidRDefault="00BE7DFF" w:rsidP="00BE7DFF"/>
    <w:p w:rsidR="00BE7DFF" w:rsidRDefault="00BE7DFF" w:rsidP="00BE7DFF"/>
    <w:p w:rsidR="00BE7DFF" w:rsidRPr="00BE7DFF" w:rsidRDefault="000B7955" w:rsidP="00BE7DFF">
      <w:pPr>
        <w:jc w:val="center"/>
        <w:rPr>
          <w:rFonts w:ascii="华文中宋" w:eastAsia="华文中宋" w:hAnsi="华文中宋"/>
          <w:sz w:val="44"/>
          <w:szCs w:val="44"/>
        </w:rPr>
      </w:pPr>
      <w:r>
        <w:rPr>
          <w:rFonts w:ascii="华文中宋" w:eastAsia="华文中宋" w:hAnsi="华文中宋" w:hint="eastAsia"/>
          <w:sz w:val="44"/>
          <w:szCs w:val="44"/>
        </w:rPr>
        <w:lastRenderedPageBreak/>
        <w:t>青岛能源所</w:t>
      </w:r>
      <w:r w:rsidR="00BE7DFF" w:rsidRPr="00BE7DFF">
        <w:rPr>
          <w:rFonts w:ascii="华文中宋" w:eastAsia="华文中宋" w:hAnsi="华文中宋" w:hint="eastAsia"/>
          <w:sz w:val="44"/>
          <w:szCs w:val="44"/>
        </w:rPr>
        <w:t>危化品转运服务项目</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一、竞</w:t>
      </w:r>
      <w:proofErr w:type="gramStart"/>
      <w:r w:rsidRPr="00BE7DFF">
        <w:rPr>
          <w:rFonts w:ascii="仿宋_GB2312" w:eastAsia="仿宋_GB2312" w:hint="eastAsia"/>
          <w:b/>
          <w:sz w:val="32"/>
          <w:szCs w:val="32"/>
        </w:rPr>
        <w:t>磋</w:t>
      </w:r>
      <w:proofErr w:type="gramEnd"/>
      <w:r w:rsidRPr="00BE7DFF">
        <w:rPr>
          <w:rFonts w:ascii="仿宋_GB2312" w:eastAsia="仿宋_GB2312" w:hint="eastAsia"/>
          <w:b/>
          <w:sz w:val="32"/>
          <w:szCs w:val="32"/>
        </w:rPr>
        <w:t>依据</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本文件依据国家政府采购的有关法律法规：《中华人民共和国政府采购法》、《政府采购竞争性磋商采购方式管理暂行办法》、《中华人民共和国民法典》。</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二、项目单位</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1.单位全称：</w:t>
      </w:r>
      <w:r w:rsidR="000B7955">
        <w:rPr>
          <w:rFonts w:ascii="仿宋_GB2312" w:eastAsia="仿宋_GB2312" w:hint="eastAsia"/>
          <w:sz w:val="32"/>
          <w:szCs w:val="32"/>
        </w:rPr>
        <w:t>中国科学院青岛生物能源与过程研究所</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2.单位地址：山东省青岛市崂山区松岭路1</w:t>
      </w:r>
      <w:r w:rsidR="000B7955">
        <w:rPr>
          <w:rFonts w:ascii="仿宋_GB2312" w:eastAsia="仿宋_GB2312" w:hint="eastAsia"/>
          <w:sz w:val="32"/>
          <w:szCs w:val="32"/>
        </w:rPr>
        <w:t>89</w:t>
      </w:r>
      <w:r w:rsidRPr="00BE7DFF">
        <w:rPr>
          <w:rFonts w:ascii="仿宋_GB2312" w:eastAsia="仿宋_GB2312" w:hint="eastAsia"/>
          <w:sz w:val="32"/>
          <w:szCs w:val="32"/>
        </w:rPr>
        <w:t>号</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3.竞争性磋商名称：危化品转运服务</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4.作业地址：山东省青岛市崂山区松岭路</w:t>
      </w:r>
      <w:r w:rsidR="000B7955">
        <w:rPr>
          <w:rFonts w:ascii="仿宋_GB2312" w:eastAsia="仿宋_GB2312" w:hint="eastAsia"/>
          <w:sz w:val="32"/>
          <w:szCs w:val="32"/>
        </w:rPr>
        <w:t>189</w:t>
      </w:r>
      <w:r w:rsidRPr="00BE7DFF">
        <w:rPr>
          <w:rFonts w:ascii="仿宋_GB2312" w:eastAsia="仿宋_GB2312" w:hint="eastAsia"/>
          <w:sz w:val="32"/>
          <w:szCs w:val="32"/>
        </w:rPr>
        <w:t>号</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5.招标联系人：段仰磊</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6.联系电话：0532-80662609</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三、竞</w:t>
      </w:r>
      <w:proofErr w:type="gramStart"/>
      <w:r w:rsidRPr="00BE7DFF">
        <w:rPr>
          <w:rFonts w:ascii="仿宋_GB2312" w:eastAsia="仿宋_GB2312" w:hint="eastAsia"/>
          <w:b/>
          <w:sz w:val="32"/>
          <w:szCs w:val="32"/>
        </w:rPr>
        <w:t>磋</w:t>
      </w:r>
      <w:proofErr w:type="gramEnd"/>
      <w:r w:rsidRPr="00BE7DFF">
        <w:rPr>
          <w:rFonts w:ascii="仿宋_GB2312" w:eastAsia="仿宋_GB2312" w:hint="eastAsia"/>
          <w:b/>
          <w:sz w:val="32"/>
          <w:szCs w:val="32"/>
        </w:rPr>
        <w:t>人须知</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书应填写工整并加盖单位公章密封后方有效。</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2.有以下情况之一者投标书将作为废标：</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书未密封；</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（2）未加盖单位公章和无法人代表（或其委托代理人）的印章或签字；</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（3）内容不全、相互矛盾、或字迹模糊辨认不清；</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书有附加条件且违背竞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书的要求者；</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（5）逾期送达的；</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（6）项目单位发现有任何串通行为的；</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lastRenderedPageBreak/>
        <w:t>（7）未按规定提交完整的竞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书及其它要求的文件。</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3.项目方将根据竞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单位报送的竞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书，综合评定投标单位的转运方案、质量保证措施、服务价格、具体操作方法和技术措</w:t>
      </w:r>
      <w:r w:rsidR="003D34EB">
        <w:rPr>
          <w:rFonts w:ascii="仿宋_GB2312" w:eastAsia="仿宋_GB2312" w:hint="eastAsia"/>
          <w:sz w:val="32"/>
          <w:szCs w:val="32"/>
        </w:rPr>
        <w:t>施等，考察投标单位技术经济实力，质量信誉后，择优选定中标单位。</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4.成交单位不得单方拒绝成交结果或否认自己的承诺。</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5.一旦成交，竞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文件即成为</w:t>
      </w:r>
      <w:r w:rsidR="000B7955">
        <w:rPr>
          <w:rFonts w:ascii="仿宋_GB2312" w:eastAsia="仿宋_GB2312" w:hint="eastAsia"/>
          <w:sz w:val="32"/>
          <w:szCs w:val="32"/>
        </w:rPr>
        <w:t>中国科学院青岛生物能源与过程研究所</w:t>
      </w:r>
      <w:r w:rsidRPr="00BE7DFF">
        <w:rPr>
          <w:rFonts w:ascii="仿宋_GB2312" w:eastAsia="仿宋_GB2312" w:hint="eastAsia"/>
          <w:sz w:val="32"/>
          <w:szCs w:val="32"/>
        </w:rPr>
        <w:t>危化品转运服务合同的重要依据；竞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单位的各项承诺在成交后必须写入合同，并逐条予以落实，否则将视为成交单位违约；如成交单位要求变更已在竞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书承诺的标价和主要合同条件，项目方将有权取消其成交资格。</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6.成交单位</w:t>
      </w:r>
      <w:proofErr w:type="gramStart"/>
      <w:r w:rsidRPr="00BE7DFF">
        <w:rPr>
          <w:rFonts w:ascii="仿宋_GB2312" w:eastAsia="仿宋_GB2312" w:hint="eastAsia"/>
          <w:sz w:val="32"/>
          <w:szCs w:val="32"/>
        </w:rPr>
        <w:t>签定</w:t>
      </w:r>
      <w:proofErr w:type="gramEnd"/>
      <w:r w:rsidRPr="00BE7DFF">
        <w:rPr>
          <w:rFonts w:ascii="仿宋_GB2312" w:eastAsia="仿宋_GB2312" w:hint="eastAsia"/>
          <w:sz w:val="32"/>
          <w:szCs w:val="32"/>
        </w:rPr>
        <w:t>合同时，如坚持提出不合理的附加条件，项目方有权取消其成交资格，由此产生的一切损失，</w:t>
      </w:r>
      <w:proofErr w:type="gramStart"/>
      <w:r w:rsidRPr="00BE7DFF">
        <w:rPr>
          <w:rFonts w:ascii="仿宋_GB2312" w:eastAsia="仿宋_GB2312" w:hint="eastAsia"/>
          <w:sz w:val="32"/>
          <w:szCs w:val="32"/>
        </w:rPr>
        <w:t>由成交</w:t>
      </w:r>
      <w:proofErr w:type="gramEnd"/>
      <w:r w:rsidRPr="00BE7DFF">
        <w:rPr>
          <w:rFonts w:ascii="仿宋_GB2312" w:eastAsia="仿宋_GB2312" w:hint="eastAsia"/>
          <w:sz w:val="32"/>
          <w:szCs w:val="32"/>
        </w:rPr>
        <w:t>单位负责。</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7.为便于成交单位全面了解危化品转运服务竞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情况以及竞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要求，竞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单位可联系：段仰磊：0532-80662609于2024年3月</w:t>
      </w:r>
      <w:r w:rsidR="000B7955">
        <w:rPr>
          <w:rFonts w:ascii="仿宋_GB2312" w:eastAsia="仿宋_GB2312" w:hint="eastAsia"/>
          <w:sz w:val="32"/>
          <w:szCs w:val="32"/>
        </w:rPr>
        <w:t>15</w:t>
      </w:r>
      <w:r w:rsidRPr="00BE7DFF">
        <w:rPr>
          <w:rFonts w:ascii="仿宋_GB2312" w:eastAsia="仿宋_GB2312" w:hint="eastAsia"/>
          <w:sz w:val="32"/>
          <w:szCs w:val="32"/>
        </w:rPr>
        <w:t>日17时前完成现场踏勘，未踏勘视为放弃竞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。成交后，成交单位不得要求另外增加费用、延长工期或改变合同条款等不符合项目</w:t>
      </w:r>
      <w:proofErr w:type="gramStart"/>
      <w:r w:rsidRPr="00BE7DFF">
        <w:rPr>
          <w:rFonts w:ascii="仿宋_GB2312" w:eastAsia="仿宋_GB2312" w:hint="eastAsia"/>
          <w:sz w:val="32"/>
          <w:szCs w:val="32"/>
        </w:rPr>
        <w:t>方需求</w:t>
      </w:r>
      <w:proofErr w:type="gramEnd"/>
      <w:r w:rsidRPr="00BE7DFF">
        <w:rPr>
          <w:rFonts w:ascii="仿宋_GB2312" w:eastAsia="仿宋_GB2312" w:hint="eastAsia"/>
          <w:sz w:val="32"/>
          <w:szCs w:val="32"/>
        </w:rPr>
        <w:t>的要求。</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 xml:space="preserve">8.评审时间：2024年3月 </w:t>
      </w:r>
      <w:r w:rsidR="000B7955">
        <w:rPr>
          <w:rFonts w:ascii="仿宋_GB2312" w:eastAsia="仿宋_GB2312" w:hint="eastAsia"/>
          <w:sz w:val="32"/>
          <w:szCs w:val="32"/>
        </w:rPr>
        <w:t>18</w:t>
      </w:r>
      <w:r w:rsidRPr="00BE7DFF">
        <w:rPr>
          <w:rFonts w:ascii="仿宋_GB2312" w:eastAsia="仿宋_GB2312" w:hint="eastAsia"/>
          <w:sz w:val="32"/>
          <w:szCs w:val="32"/>
        </w:rPr>
        <w:t xml:space="preserve">日 </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9.本次</w:t>
      </w:r>
      <w:r w:rsidR="003D34EB" w:rsidRPr="003D34EB">
        <w:rPr>
          <w:rFonts w:ascii="仿宋_GB2312" w:eastAsia="仿宋_GB2312" w:hint="eastAsia"/>
          <w:sz w:val="32"/>
          <w:szCs w:val="32"/>
        </w:rPr>
        <w:t>危化品转运</w:t>
      </w:r>
      <w:r w:rsidRPr="00BE7DFF">
        <w:rPr>
          <w:rFonts w:ascii="仿宋_GB2312" w:eastAsia="仿宋_GB2312" w:hint="eastAsia"/>
          <w:sz w:val="32"/>
          <w:szCs w:val="32"/>
        </w:rPr>
        <w:t>服务项目将于2024年3月</w:t>
      </w:r>
      <w:r w:rsidR="00F47E32">
        <w:rPr>
          <w:rFonts w:ascii="仿宋_GB2312" w:eastAsia="仿宋_GB2312" w:hint="eastAsia"/>
          <w:sz w:val="32"/>
          <w:szCs w:val="32"/>
        </w:rPr>
        <w:t>18</w:t>
      </w:r>
      <w:r w:rsidRPr="00BE7DFF">
        <w:rPr>
          <w:rFonts w:ascii="仿宋_GB2312" w:eastAsia="仿宋_GB2312" w:hint="eastAsia"/>
          <w:sz w:val="32"/>
          <w:szCs w:val="32"/>
        </w:rPr>
        <w:t>日9：00前将竞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书密封后交至山东省青岛市崂山区松岭路189号</w:t>
      </w:r>
      <w:r w:rsidRPr="00BE7DFF">
        <w:rPr>
          <w:rFonts w:ascii="仿宋_GB2312" w:eastAsia="仿宋_GB2312" w:hint="eastAsia"/>
          <w:sz w:val="32"/>
          <w:szCs w:val="32"/>
        </w:rPr>
        <w:lastRenderedPageBreak/>
        <w:t>段仰磊0532-80662609，不得邮寄。我单位将接到竞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书后进行评审。</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10.评审采用综合评标方法。综合得分按照从高到低顺序，得分第一的为成交人。</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11.成交人在接到成交通知后依据成交通知书要求在规定时间内与项目方</w:t>
      </w:r>
      <w:proofErr w:type="gramStart"/>
      <w:r w:rsidRPr="00BE7DFF">
        <w:rPr>
          <w:rFonts w:ascii="仿宋_GB2312" w:eastAsia="仿宋_GB2312" w:hint="eastAsia"/>
          <w:sz w:val="32"/>
          <w:szCs w:val="32"/>
        </w:rPr>
        <w:t>签定</w:t>
      </w:r>
      <w:proofErr w:type="gramEnd"/>
      <w:r w:rsidRPr="00BE7DFF">
        <w:rPr>
          <w:rFonts w:ascii="仿宋_GB2312" w:eastAsia="仿宋_GB2312" w:hint="eastAsia"/>
          <w:sz w:val="32"/>
          <w:szCs w:val="32"/>
        </w:rPr>
        <w:t>合同书。</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12.竞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文件按规定内容一式叁份，其中一份正本，二份副本。正本与副本不一致时，以正本为准。不按要求参与者全部当不合格处理。</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四、本次竞</w:t>
      </w:r>
      <w:proofErr w:type="gramStart"/>
      <w:r w:rsidRPr="00BE7DFF">
        <w:rPr>
          <w:rFonts w:ascii="仿宋_GB2312" w:eastAsia="仿宋_GB2312" w:hint="eastAsia"/>
          <w:b/>
          <w:sz w:val="32"/>
          <w:szCs w:val="32"/>
        </w:rPr>
        <w:t>磋</w:t>
      </w:r>
      <w:proofErr w:type="gramEnd"/>
      <w:r w:rsidRPr="00BE7DFF">
        <w:rPr>
          <w:rFonts w:ascii="仿宋_GB2312" w:eastAsia="仿宋_GB2312" w:hint="eastAsia"/>
          <w:b/>
          <w:sz w:val="32"/>
          <w:szCs w:val="32"/>
        </w:rPr>
        <w:t>明细表及技术要求</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（一）招标明细</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1危化品明细</w:t>
      </w:r>
    </w:p>
    <w:p w:rsidR="00BE7DFF" w:rsidRPr="00BE7DFF" w:rsidRDefault="003D34EB" w:rsidP="00BE7DFF">
      <w:pPr>
        <w:spacing w:line="360" w:lineRule="auto"/>
        <w:ind w:firstLineChars="200" w:firstLine="640"/>
        <w:rPr>
          <w:rFonts w:ascii="仿宋_GB2312" w:eastAsia="仿宋_GB2312"/>
          <w:sz w:val="32"/>
          <w:szCs w:val="32"/>
        </w:rPr>
      </w:pPr>
      <w:r>
        <w:rPr>
          <w:rFonts w:ascii="仿宋_GB2312" w:eastAsia="仿宋_GB2312" w:hint="eastAsia"/>
          <w:sz w:val="32"/>
          <w:szCs w:val="32"/>
        </w:rPr>
        <w:t>具体</w:t>
      </w:r>
      <w:proofErr w:type="gramStart"/>
      <w:r>
        <w:rPr>
          <w:rFonts w:ascii="仿宋_GB2312" w:eastAsia="仿宋_GB2312" w:hint="eastAsia"/>
          <w:sz w:val="32"/>
          <w:szCs w:val="32"/>
        </w:rPr>
        <w:t>危化品种</w:t>
      </w:r>
      <w:proofErr w:type="gramEnd"/>
      <w:r>
        <w:rPr>
          <w:rFonts w:ascii="仿宋_GB2312" w:eastAsia="仿宋_GB2312" w:hint="eastAsia"/>
          <w:sz w:val="32"/>
          <w:szCs w:val="32"/>
        </w:rPr>
        <w:t>类、数量、所属部门等明细现场踏勘时发放。</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w:t>
      </w:r>
      <w:r w:rsidR="003D34EB">
        <w:rPr>
          <w:rFonts w:ascii="仿宋_GB2312" w:eastAsia="仿宋_GB2312" w:hint="eastAsia"/>
          <w:sz w:val="32"/>
          <w:szCs w:val="32"/>
        </w:rPr>
        <w:t>具体要求：成交人需以部门为单位，将项目方</w:t>
      </w:r>
      <w:r w:rsidRPr="00BE7DFF">
        <w:rPr>
          <w:rFonts w:ascii="仿宋_GB2312" w:eastAsia="仿宋_GB2312" w:hint="eastAsia"/>
          <w:sz w:val="32"/>
          <w:szCs w:val="32"/>
        </w:rPr>
        <w:t>危化品由青岛市崂山区松岭路189号转运至青岛崂山区松岭路1996号。成交人负责危化品搬运和运输环节，并提供危化品转运过程中所需的包装箱、填充辅料等。具体危化品分装、包裹工作，由实验室人员完成，成交人负责技术指导。成交人需要安排人员现场对接、指导、监督、管理危化品分装、包裹、运输、搬运等全过程。</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w:t>
      </w:r>
      <w:r w:rsidR="003D34EB">
        <w:rPr>
          <w:rFonts w:ascii="仿宋_GB2312" w:eastAsia="仿宋_GB2312" w:hint="eastAsia"/>
          <w:sz w:val="32"/>
          <w:szCs w:val="32"/>
        </w:rPr>
        <w:t>拟定服务费</w:t>
      </w:r>
      <w:r w:rsidR="004206DB">
        <w:rPr>
          <w:rFonts w:ascii="仿宋_GB2312" w:eastAsia="仿宋_GB2312" w:hint="eastAsia"/>
          <w:sz w:val="32"/>
          <w:szCs w:val="32"/>
        </w:rPr>
        <w:t>预算</w:t>
      </w:r>
      <w:r w:rsidR="003D34EB">
        <w:rPr>
          <w:rFonts w:ascii="仿宋_GB2312" w:eastAsia="仿宋_GB2312" w:hint="eastAsia"/>
          <w:sz w:val="32"/>
          <w:szCs w:val="32"/>
        </w:rPr>
        <w:t>为：控制价</w:t>
      </w:r>
      <w:r w:rsidRPr="00BE7DFF">
        <w:rPr>
          <w:rFonts w:ascii="仿宋_GB2312" w:eastAsia="仿宋_GB2312" w:hint="eastAsia"/>
          <w:sz w:val="32"/>
          <w:szCs w:val="32"/>
        </w:rPr>
        <w:t>160000元。</w:t>
      </w:r>
    </w:p>
    <w:p w:rsidR="00BE7DFF" w:rsidRPr="00BE7DFF" w:rsidRDefault="00BE7DFF" w:rsidP="00BE7DFF">
      <w:pPr>
        <w:spacing w:line="360" w:lineRule="auto"/>
        <w:ind w:firstLineChars="200" w:firstLine="640"/>
        <w:rPr>
          <w:rFonts w:ascii="仿宋_GB2312" w:eastAsia="仿宋_GB2312"/>
          <w:sz w:val="32"/>
          <w:szCs w:val="32"/>
        </w:rPr>
      </w:pPr>
      <w:bookmarkStart w:id="0" w:name="_GoBack"/>
      <w:bookmarkEnd w:id="0"/>
      <w:r w:rsidRPr="00BE7DFF">
        <w:rPr>
          <w:rFonts w:ascii="仿宋_GB2312" w:eastAsia="仿宋_GB2312" w:hint="eastAsia"/>
          <w:sz w:val="32"/>
          <w:szCs w:val="32"/>
        </w:rPr>
        <w:lastRenderedPageBreak/>
        <w:t>合同期限： 根据甲方实际期限要求，签订服务合同</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w:t>
      </w:r>
      <w:r w:rsidR="003D34EB">
        <w:rPr>
          <w:rFonts w:ascii="仿宋_GB2312" w:eastAsia="仿宋_GB2312" w:hint="eastAsia"/>
          <w:sz w:val="32"/>
          <w:szCs w:val="32"/>
        </w:rPr>
        <w:t>.</w:t>
      </w:r>
      <w:r w:rsidRPr="00BE7DFF">
        <w:rPr>
          <w:rFonts w:ascii="仿宋_GB2312" w:eastAsia="仿宋_GB2312" w:hint="eastAsia"/>
          <w:sz w:val="32"/>
          <w:szCs w:val="32"/>
        </w:rPr>
        <w:t>总金额以签订合同金额为准。</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 xml:space="preserve">（二）危化品转运要求： </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1.必须完全符合2020年第29号令《危险货物道路运输安全管理办法》</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2.成交人需全程监控搬迁过程、为搬迁服务人员购买人身保险等，保证各环节安全；</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3.在危险货物道路运输过程中，除驾驶人外，还应当在专用车辆上配备必要的押运人员，确保危险货物处于押运人员监管之下。</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4.运输车辆应符合以下要求：</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（1）运输车辆应当安装、悬挂符合《道路运输危险货物车辆标志》（GB 13392）要求的警示标志，随车携带防护用品、应急救援器材和危险货物道路运输安全卡，严格遵守道路交通安全法律法规规定，保障道路运输安全。</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（2）运输爆炸品和剧毒化学品车辆还应当安装、粘贴符合《道路运输爆炸品和剧毒化学品车辆安全技术条件》（GB 20300）要求的安全标示牌。</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（3）成交人须协助采购人办理相关危化品运输手续。</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5.危化品等物资送达指定位置后逐项清点，确保数量和发运前保持一致；到达新实验室的危化品等物资和装箱单所标明的名称、品牌、型号、数量、固定资产编号一致；如发</w:t>
      </w:r>
      <w:r w:rsidRPr="00BE7DFF">
        <w:rPr>
          <w:rFonts w:ascii="仿宋_GB2312" w:eastAsia="仿宋_GB2312" w:hint="eastAsia"/>
          <w:sz w:val="32"/>
          <w:szCs w:val="32"/>
        </w:rPr>
        <w:lastRenderedPageBreak/>
        <w:t>生丢失，需承担相应法律责任。</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6.具有危险化学品管理制度，规范危险化学品运输过程中的管理工作，保护运输过程中的人员、设备和环境，同时防止意外事故的发生。</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7.应急处置和风险管控</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（1）提供具有可行性的应急处置和风险管控方</w:t>
      </w:r>
      <w:r w:rsidR="003D34EB">
        <w:rPr>
          <w:rFonts w:ascii="仿宋_GB2312" w:eastAsia="仿宋_GB2312" w:hint="eastAsia"/>
          <w:sz w:val="32"/>
          <w:szCs w:val="32"/>
        </w:rPr>
        <w:t>案，包括但不仅限于危险化学品泄漏事故、化学灼伤的应急处理及管控；</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（2）提供24小时电话响应服务，接报后1小时内到达现场并在2小时内解决相关事件。</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五、投标单位资质要求</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1.具有危化品运输资质的公司或企业。</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2.在中华人民共和国境内注册，能够独立承担民事责任的企业法人。</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3.遵守国家有关法律、法规、规章和与招标采购有关的规章制度。</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4.具有良好的商业信誉、雄厚的实力、优良的管理体系、健全的财务会计制度；在经营活动中没有重大违法记录。</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5.不允许联合体投标。</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六、投标文件至少包括下列内容</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1．报价清单（含“投标一览表”）；</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2．服务设计方案；</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lastRenderedPageBreak/>
        <w:t>3．法定代表人或其授权代理人的授权书或委托书（原件）；</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4．企业法人营业执照、组织机构代码证、企业税务登记证；</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5．参加政府采购活动前三年内，在经营活动中没有重大违法记录声明（格式自拟）；</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6．无条件接受违法违规行为公示承诺书（格式自拟）；</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7．现场踏勘确认表；</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8. 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文件要求的其他资料（包括但不限于：近三个月的社保缴纳和企业完税证明）。</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七、 竞</w:t>
      </w:r>
      <w:proofErr w:type="gramStart"/>
      <w:r w:rsidRPr="00BE7DFF">
        <w:rPr>
          <w:rFonts w:ascii="仿宋_GB2312" w:eastAsia="仿宋_GB2312" w:hint="eastAsia"/>
          <w:b/>
          <w:sz w:val="32"/>
          <w:szCs w:val="32"/>
        </w:rPr>
        <w:t>磋</w:t>
      </w:r>
      <w:proofErr w:type="gramEnd"/>
      <w:r w:rsidRPr="00BE7DFF">
        <w:rPr>
          <w:rFonts w:ascii="仿宋_GB2312" w:eastAsia="仿宋_GB2312" w:hint="eastAsia"/>
          <w:b/>
          <w:sz w:val="32"/>
          <w:szCs w:val="32"/>
        </w:rPr>
        <w:t>文件的密封和标记</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文件应进行包装、加贴封条，并在封套的封口处加盖竞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人单位公章。</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文件封套上应写明的内容见投标人须知前附表。</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3.竞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时，竞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人应将纸质竞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文件正本、所有的副本和电子版分别密封装在单独的信封中，且在信封正面标明“正本”、“副本”字样。</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4.为方便评审， “竞磋一览表”一式两份，一份应与竞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文件一起装订，另一份 “竞磋一览表”应单独密封，并在信封上标明“竞磋一览表”字样，在竞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截止期前随竞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文件一同递交。</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本项目采用综合评分，总分值为100分。</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lastRenderedPageBreak/>
        <w:t>1.价格部分：权重为20分</w:t>
      </w:r>
    </w:p>
    <w:p w:rsidR="00BE7DFF" w:rsidRPr="00BE7DFF" w:rsidRDefault="00BE7DFF" w:rsidP="00BE7DFF">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Pr="00BE7DFF">
        <w:rPr>
          <w:rFonts w:ascii="仿宋_GB2312" w:eastAsia="仿宋_GB2312" w:hint="eastAsia"/>
          <w:sz w:val="32"/>
          <w:szCs w:val="32"/>
        </w:rPr>
        <w:t>.技术服务部分：权重为80分</w:t>
      </w:r>
    </w:p>
    <w:p w:rsidR="00BE7DFF" w:rsidRPr="00BE7DFF" w:rsidRDefault="00BE7DFF" w:rsidP="00BE7DFF">
      <w:pPr>
        <w:spacing w:line="360" w:lineRule="auto"/>
        <w:ind w:firstLineChars="200" w:firstLine="643"/>
        <w:rPr>
          <w:rFonts w:ascii="仿宋_GB2312" w:eastAsia="仿宋_GB2312"/>
          <w:b/>
          <w:sz w:val="32"/>
          <w:szCs w:val="32"/>
        </w:rPr>
      </w:pPr>
      <w:r w:rsidRPr="00BE7DFF">
        <w:rPr>
          <w:rFonts w:ascii="仿宋_GB2312" w:eastAsia="仿宋_GB2312" w:hint="eastAsia"/>
          <w:b/>
          <w:sz w:val="32"/>
          <w:szCs w:val="32"/>
        </w:rPr>
        <w:t>八、其他要求</w:t>
      </w:r>
    </w:p>
    <w:p w:rsidR="00BE7DFF" w:rsidRPr="00BE7DFF"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1.本竞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文件未明确的权利及义务遵循竞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文件第一项竞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依据文件。</w:t>
      </w:r>
    </w:p>
    <w:p w:rsidR="007D2B4A" w:rsidRDefault="00BE7DFF" w:rsidP="00BE7DFF">
      <w:pPr>
        <w:spacing w:line="360" w:lineRule="auto"/>
        <w:ind w:firstLineChars="200" w:firstLine="640"/>
        <w:rPr>
          <w:rFonts w:ascii="仿宋_GB2312" w:eastAsia="仿宋_GB2312"/>
          <w:sz w:val="32"/>
          <w:szCs w:val="32"/>
        </w:rPr>
      </w:pPr>
      <w:r w:rsidRPr="00BE7DFF">
        <w:rPr>
          <w:rFonts w:ascii="仿宋_GB2312" w:eastAsia="仿宋_GB2312" w:hint="eastAsia"/>
          <w:sz w:val="32"/>
          <w:szCs w:val="32"/>
        </w:rPr>
        <w:t>2.如对本竞</w:t>
      </w:r>
      <w:proofErr w:type="gramStart"/>
      <w:r w:rsidRPr="00BE7DFF">
        <w:rPr>
          <w:rFonts w:ascii="仿宋_GB2312" w:eastAsia="仿宋_GB2312" w:hint="eastAsia"/>
          <w:sz w:val="32"/>
          <w:szCs w:val="32"/>
        </w:rPr>
        <w:t>磋</w:t>
      </w:r>
      <w:proofErr w:type="gramEnd"/>
      <w:r w:rsidRPr="00BE7DFF">
        <w:rPr>
          <w:rFonts w:ascii="仿宋_GB2312" w:eastAsia="仿宋_GB2312" w:hint="eastAsia"/>
          <w:sz w:val="32"/>
          <w:szCs w:val="32"/>
        </w:rPr>
        <w:t>文件存在疑问，请与项目联系人联系，答疑截止时间2024年3月</w:t>
      </w:r>
      <w:r w:rsidR="003760C2">
        <w:rPr>
          <w:rFonts w:ascii="仿宋_GB2312" w:eastAsia="仿宋_GB2312" w:hint="eastAsia"/>
          <w:sz w:val="32"/>
          <w:szCs w:val="32"/>
        </w:rPr>
        <w:t>17</w:t>
      </w:r>
      <w:r w:rsidRPr="00BE7DFF">
        <w:rPr>
          <w:rFonts w:ascii="仿宋_GB2312" w:eastAsia="仿宋_GB2312" w:hint="eastAsia"/>
          <w:sz w:val="32"/>
          <w:szCs w:val="32"/>
        </w:rPr>
        <w:t>日17时。</w:t>
      </w:r>
    </w:p>
    <w:p w:rsidR="00BE7DFF" w:rsidRDefault="00BE7DFF" w:rsidP="00BE7DFF">
      <w:pPr>
        <w:spacing w:line="360" w:lineRule="auto"/>
        <w:ind w:firstLineChars="200" w:firstLine="640"/>
        <w:rPr>
          <w:rFonts w:ascii="仿宋_GB2312" w:eastAsia="仿宋_GB2312"/>
          <w:sz w:val="32"/>
          <w:szCs w:val="32"/>
        </w:rPr>
      </w:pPr>
    </w:p>
    <w:p w:rsidR="00BE7DFF" w:rsidRDefault="00BE7DFF" w:rsidP="00BE7DFF">
      <w:pPr>
        <w:spacing w:line="360" w:lineRule="auto"/>
        <w:ind w:firstLineChars="200" w:firstLine="640"/>
        <w:rPr>
          <w:rFonts w:ascii="仿宋_GB2312" w:eastAsia="仿宋_GB2312"/>
          <w:sz w:val="32"/>
          <w:szCs w:val="3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69"/>
        <w:gridCol w:w="1207"/>
        <w:gridCol w:w="5954"/>
      </w:tblGrid>
      <w:tr w:rsidR="00BE7DFF" w:rsidRPr="003C236C" w:rsidTr="00636313">
        <w:trPr>
          <w:trHeight w:val="567"/>
          <w:tblHeader/>
        </w:trPr>
        <w:tc>
          <w:tcPr>
            <w:tcW w:w="710" w:type="dxa"/>
            <w:vAlign w:val="center"/>
          </w:tcPr>
          <w:p w:rsidR="00BE7DFF" w:rsidRPr="003C236C" w:rsidRDefault="00BE7DFF" w:rsidP="00636313">
            <w:pPr>
              <w:ind w:rightChars="-51" w:right="-107"/>
              <w:jc w:val="center"/>
              <w:rPr>
                <w:rFonts w:ascii="仿宋" w:eastAsia="仿宋" w:hAnsi="仿宋" w:cs="仿宋"/>
                <w:sz w:val="24"/>
                <w:szCs w:val="24"/>
              </w:rPr>
            </w:pPr>
            <w:r w:rsidRPr="003C236C">
              <w:rPr>
                <w:rFonts w:ascii="仿宋" w:eastAsia="仿宋" w:hAnsi="仿宋" w:cs="仿宋" w:hint="eastAsia"/>
                <w:sz w:val="24"/>
                <w:szCs w:val="24"/>
              </w:rPr>
              <w:t>序号</w:t>
            </w:r>
          </w:p>
        </w:tc>
        <w:tc>
          <w:tcPr>
            <w:tcW w:w="1769"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评分因素</w:t>
            </w:r>
          </w:p>
        </w:tc>
        <w:tc>
          <w:tcPr>
            <w:tcW w:w="1207"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分值</w:t>
            </w:r>
          </w:p>
        </w:tc>
        <w:tc>
          <w:tcPr>
            <w:tcW w:w="5954"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评分标准</w:t>
            </w:r>
          </w:p>
        </w:tc>
      </w:tr>
      <w:tr w:rsidR="00BE7DFF" w:rsidRPr="003C236C" w:rsidTr="00636313">
        <w:trPr>
          <w:trHeight w:val="567"/>
        </w:trPr>
        <w:tc>
          <w:tcPr>
            <w:tcW w:w="9640" w:type="dxa"/>
            <w:gridSpan w:val="4"/>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价格部分：20分</w:t>
            </w:r>
          </w:p>
        </w:tc>
      </w:tr>
      <w:tr w:rsidR="00BE7DFF" w:rsidRPr="003C236C" w:rsidTr="00636313">
        <w:trPr>
          <w:trHeight w:val="567"/>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t>1</w:t>
            </w:r>
          </w:p>
        </w:tc>
        <w:tc>
          <w:tcPr>
            <w:tcW w:w="1769" w:type="dxa"/>
            <w:vAlign w:val="center"/>
          </w:tcPr>
          <w:p w:rsidR="00BE7DFF" w:rsidRPr="003C236C" w:rsidRDefault="00BE7DFF" w:rsidP="00636313">
            <w:pPr>
              <w:widowControl/>
              <w:jc w:val="center"/>
              <w:rPr>
                <w:rFonts w:ascii="仿宋" w:eastAsia="仿宋" w:hAnsi="仿宋" w:cs="仿宋"/>
                <w:sz w:val="24"/>
                <w:szCs w:val="24"/>
              </w:rPr>
            </w:pPr>
            <w:r w:rsidRPr="003C236C">
              <w:rPr>
                <w:rFonts w:ascii="仿宋" w:eastAsia="仿宋" w:hAnsi="仿宋" w:cs="仿宋" w:hint="eastAsia"/>
                <w:sz w:val="24"/>
                <w:szCs w:val="24"/>
              </w:rPr>
              <w:t>投标报价</w:t>
            </w:r>
          </w:p>
        </w:tc>
        <w:tc>
          <w:tcPr>
            <w:tcW w:w="1207"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20分</w:t>
            </w:r>
          </w:p>
        </w:tc>
        <w:tc>
          <w:tcPr>
            <w:tcW w:w="5954" w:type="dxa"/>
            <w:vAlign w:val="center"/>
          </w:tcPr>
          <w:p w:rsidR="00BE7DFF" w:rsidRPr="003C236C" w:rsidRDefault="00BE7DFF" w:rsidP="00636313">
            <w:pPr>
              <w:widowControl/>
              <w:ind w:firstLineChars="200" w:firstLine="480"/>
              <w:rPr>
                <w:rFonts w:ascii="仿宋" w:eastAsia="仿宋" w:hAnsi="仿宋" w:cs="仿宋"/>
                <w:sz w:val="24"/>
                <w:szCs w:val="24"/>
              </w:rPr>
            </w:pPr>
            <w:r w:rsidRPr="003C236C">
              <w:rPr>
                <w:rFonts w:ascii="仿宋" w:eastAsia="仿宋" w:hAnsi="仿宋" w:cs="仿宋"/>
                <w:kern w:val="0"/>
                <w:sz w:val="24"/>
                <w:szCs w:val="24"/>
              </w:rPr>
              <w:t>满足招标文件要求且投标价格（或者最终价格）最低的投</w:t>
            </w:r>
            <w:r w:rsidRPr="003C236C">
              <w:rPr>
                <w:rFonts w:ascii="仿宋" w:eastAsia="仿宋" w:hAnsi="仿宋" w:cs="仿宋" w:hint="eastAsia"/>
                <w:kern w:val="0"/>
                <w:sz w:val="24"/>
                <w:szCs w:val="24"/>
              </w:rPr>
              <w:t xml:space="preserve">标报价为评标基准价，其价格分为满分。 </w:t>
            </w:r>
          </w:p>
          <w:p w:rsidR="00BE7DFF" w:rsidRPr="003C236C" w:rsidRDefault="00BE7DFF" w:rsidP="00636313">
            <w:pPr>
              <w:widowControl/>
              <w:ind w:firstLineChars="200" w:firstLine="480"/>
              <w:rPr>
                <w:rFonts w:ascii="仿宋" w:eastAsia="仿宋" w:hAnsi="仿宋" w:cs="仿宋"/>
                <w:sz w:val="24"/>
                <w:szCs w:val="24"/>
              </w:rPr>
            </w:pPr>
            <w:r w:rsidRPr="003C236C">
              <w:rPr>
                <w:rFonts w:ascii="仿宋" w:eastAsia="仿宋" w:hAnsi="仿宋" w:cs="仿宋" w:hint="eastAsia"/>
                <w:kern w:val="0"/>
                <w:sz w:val="24"/>
                <w:szCs w:val="24"/>
              </w:rPr>
              <w:t>其它报价得分=评标基准价÷（投标报价或者最终价格）</w:t>
            </w:r>
            <w:r w:rsidRPr="003C236C">
              <w:rPr>
                <w:rFonts w:ascii="仿宋" w:eastAsia="仿宋" w:hAnsi="仿宋" w:cs="仿宋" w:hint="eastAsia"/>
                <w:sz w:val="24"/>
                <w:szCs w:val="24"/>
              </w:rPr>
              <w:t>×</w:t>
            </w:r>
            <w:r w:rsidRPr="003C236C">
              <w:rPr>
                <w:rFonts w:ascii="仿宋" w:eastAsia="仿宋" w:hAnsi="仿宋" w:cs="仿宋" w:hint="eastAsia"/>
                <w:kern w:val="0"/>
                <w:sz w:val="24"/>
                <w:szCs w:val="24"/>
              </w:rPr>
              <w:t>20分</w:t>
            </w:r>
          </w:p>
        </w:tc>
      </w:tr>
      <w:tr w:rsidR="00BE7DFF" w:rsidRPr="003C236C" w:rsidTr="00636313">
        <w:trPr>
          <w:trHeight w:val="567"/>
        </w:trPr>
        <w:tc>
          <w:tcPr>
            <w:tcW w:w="9640" w:type="dxa"/>
            <w:gridSpan w:val="4"/>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技术部分：80分</w:t>
            </w:r>
          </w:p>
        </w:tc>
      </w:tr>
      <w:tr w:rsidR="00BE7DFF" w:rsidRPr="003C236C" w:rsidTr="00636313">
        <w:trPr>
          <w:trHeight w:val="567"/>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t>4</w:t>
            </w:r>
          </w:p>
        </w:tc>
        <w:tc>
          <w:tcPr>
            <w:tcW w:w="1769" w:type="dxa"/>
            <w:vAlign w:val="center"/>
          </w:tcPr>
          <w:p w:rsidR="00BE7DFF" w:rsidRPr="003C236C" w:rsidRDefault="00BE7DFF" w:rsidP="00636313">
            <w:pPr>
              <w:widowControl/>
              <w:jc w:val="center"/>
              <w:rPr>
                <w:rFonts w:ascii="仿宋" w:eastAsia="仿宋" w:hAnsi="仿宋" w:cs="仿宋"/>
                <w:kern w:val="1"/>
                <w:sz w:val="24"/>
                <w:szCs w:val="24"/>
              </w:rPr>
            </w:pPr>
            <w:r w:rsidRPr="003C236C">
              <w:rPr>
                <w:rFonts w:ascii="仿宋" w:eastAsia="仿宋" w:hAnsi="仿宋" w:cs="仿宋" w:hint="eastAsia"/>
                <w:kern w:val="1"/>
                <w:sz w:val="24"/>
                <w:szCs w:val="24"/>
              </w:rPr>
              <w:t>整体方案</w:t>
            </w:r>
          </w:p>
        </w:tc>
        <w:tc>
          <w:tcPr>
            <w:tcW w:w="1207"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15分</w:t>
            </w:r>
          </w:p>
        </w:tc>
        <w:tc>
          <w:tcPr>
            <w:tcW w:w="5954" w:type="dxa"/>
            <w:tcBorders>
              <w:bottom w:val="single" w:sz="4" w:space="0" w:color="auto"/>
            </w:tcBorders>
            <w:vAlign w:val="center"/>
          </w:tcPr>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投标人需根据实际的搬迁情况提供相关的整体方案。</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A.方案内容清晰，搬运节点划分清楚、合理，具有完善的计划内容，对于搬迁中可能遇到的各类情形，表述完整，方案具有较强的可实施性的，</w:t>
            </w:r>
            <w:r w:rsidRPr="003C236C">
              <w:rPr>
                <w:rFonts w:ascii="仿宋" w:eastAsia="仿宋" w:hAnsi="仿宋" w:cs="仿宋" w:hint="eastAsia"/>
                <w:kern w:val="1"/>
                <w:sz w:val="24"/>
                <w:szCs w:val="24"/>
              </w:rPr>
              <w:t>保险方案及赔偿方案充分、明确，</w:t>
            </w:r>
            <w:r w:rsidRPr="003C236C">
              <w:rPr>
                <w:rFonts w:ascii="仿宋" w:eastAsia="仿宋" w:hAnsi="仿宋" w:cs="仿宋" w:hint="eastAsia"/>
                <w:sz w:val="24"/>
                <w:szCs w:val="24"/>
              </w:rPr>
              <w:t>得15分；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B.方案内容较为清晰，搬运节点划分基本清楚、合理，具有较为完善的计划内容，对于搬迁中可能遇到的各类情形，表述基本完整，方案具有可实施性的，</w:t>
            </w:r>
            <w:r w:rsidRPr="003C236C">
              <w:rPr>
                <w:rFonts w:ascii="仿宋" w:eastAsia="仿宋" w:hAnsi="仿宋" w:cs="仿宋" w:hint="eastAsia"/>
                <w:kern w:val="1"/>
                <w:sz w:val="24"/>
                <w:szCs w:val="24"/>
              </w:rPr>
              <w:t>保险方案及赔偿方案比较明确，</w:t>
            </w:r>
            <w:r w:rsidRPr="003C236C">
              <w:rPr>
                <w:rFonts w:ascii="仿宋" w:eastAsia="仿宋" w:hAnsi="仿宋" w:cs="仿宋" w:hint="eastAsia"/>
                <w:sz w:val="24"/>
                <w:szCs w:val="24"/>
              </w:rPr>
              <w:t>得12分；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C.方案内容不够清晰，搬运节点划分部分清楚、合理，计划内容不够完善，对于搬迁中可能遇到的各类情形，表述一般，方案具有可实施性的，</w:t>
            </w:r>
            <w:r w:rsidRPr="003C236C">
              <w:rPr>
                <w:rFonts w:ascii="仿宋" w:eastAsia="仿宋" w:hAnsi="仿宋" w:cs="仿宋" w:hint="eastAsia"/>
                <w:kern w:val="1"/>
                <w:sz w:val="24"/>
                <w:szCs w:val="24"/>
              </w:rPr>
              <w:t>保险方案及赔偿方案基本明确，</w:t>
            </w:r>
            <w:r w:rsidRPr="003C236C">
              <w:rPr>
                <w:rFonts w:ascii="仿宋" w:eastAsia="仿宋" w:hAnsi="仿宋" w:cs="仿宋" w:hint="eastAsia"/>
                <w:sz w:val="24"/>
                <w:szCs w:val="24"/>
              </w:rPr>
              <w:t>得9分；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D.方案内容表述模糊，搬运节点划分不够清楚、合理，缺乏计划内容，对于搬迁中可能遇到的各类情形，表述不完整，方案具有一定的可实施性的，具有</w:t>
            </w:r>
            <w:r w:rsidRPr="003C236C">
              <w:rPr>
                <w:rFonts w:ascii="仿宋" w:eastAsia="仿宋" w:hAnsi="仿宋" w:cs="仿宋" w:hint="eastAsia"/>
                <w:kern w:val="1"/>
                <w:sz w:val="24"/>
                <w:szCs w:val="24"/>
              </w:rPr>
              <w:t>保险方</w:t>
            </w:r>
            <w:r w:rsidRPr="003C236C">
              <w:rPr>
                <w:rFonts w:ascii="仿宋" w:eastAsia="仿宋" w:hAnsi="仿宋" w:cs="仿宋" w:hint="eastAsia"/>
                <w:kern w:val="1"/>
                <w:sz w:val="24"/>
                <w:szCs w:val="24"/>
              </w:rPr>
              <w:lastRenderedPageBreak/>
              <w:t>案及赔偿方案，</w:t>
            </w:r>
            <w:r w:rsidRPr="003C236C">
              <w:rPr>
                <w:rFonts w:ascii="仿宋" w:eastAsia="仿宋" w:hAnsi="仿宋" w:cs="仿宋" w:hint="eastAsia"/>
                <w:sz w:val="24"/>
                <w:szCs w:val="24"/>
              </w:rPr>
              <w:t>得6分；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E.方案内容不够清晰，搬运节点划分不够清楚、合理，无计划内容，对于搬迁中可能遇到的各类情形，没有表述，方案可实施性较差的，</w:t>
            </w:r>
            <w:r w:rsidRPr="003C236C">
              <w:rPr>
                <w:rFonts w:ascii="仿宋" w:eastAsia="仿宋" w:hAnsi="仿宋" w:cs="仿宋" w:hint="eastAsia"/>
                <w:kern w:val="1"/>
                <w:sz w:val="24"/>
                <w:szCs w:val="24"/>
              </w:rPr>
              <w:t>保险方案及赔偿方案模糊，</w:t>
            </w:r>
            <w:r w:rsidRPr="003C236C">
              <w:rPr>
                <w:rFonts w:ascii="仿宋" w:eastAsia="仿宋" w:hAnsi="仿宋" w:cs="仿宋" w:hint="eastAsia"/>
                <w:sz w:val="24"/>
                <w:szCs w:val="24"/>
              </w:rPr>
              <w:t>得3分；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未提供相关内容的或经评审不合格的方案不得分。</w:t>
            </w:r>
          </w:p>
        </w:tc>
      </w:tr>
      <w:tr w:rsidR="00BE7DFF" w:rsidRPr="003C236C" w:rsidTr="00636313">
        <w:trPr>
          <w:trHeight w:val="567"/>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lastRenderedPageBreak/>
              <w:t>5</w:t>
            </w:r>
          </w:p>
        </w:tc>
        <w:tc>
          <w:tcPr>
            <w:tcW w:w="1769" w:type="dxa"/>
            <w:vAlign w:val="center"/>
          </w:tcPr>
          <w:p w:rsidR="00BE7DFF" w:rsidRPr="003C236C" w:rsidRDefault="00BE7DFF" w:rsidP="00636313">
            <w:pPr>
              <w:widowControl/>
              <w:jc w:val="center"/>
              <w:rPr>
                <w:rFonts w:ascii="仿宋" w:eastAsia="仿宋" w:hAnsi="仿宋" w:cs="仿宋"/>
                <w:kern w:val="1"/>
                <w:sz w:val="24"/>
                <w:szCs w:val="24"/>
              </w:rPr>
            </w:pPr>
            <w:r w:rsidRPr="003C236C">
              <w:rPr>
                <w:rFonts w:ascii="仿宋" w:eastAsia="仿宋" w:hAnsi="仿宋" w:cs="仿宋" w:hint="eastAsia"/>
                <w:sz w:val="24"/>
                <w:szCs w:val="24"/>
              </w:rPr>
              <w:t>重点、难点分析及解决方案</w:t>
            </w:r>
          </w:p>
        </w:tc>
        <w:tc>
          <w:tcPr>
            <w:tcW w:w="1207"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10分</w:t>
            </w:r>
          </w:p>
        </w:tc>
        <w:tc>
          <w:tcPr>
            <w:tcW w:w="5954" w:type="dxa"/>
            <w:vAlign w:val="center"/>
          </w:tcPr>
          <w:p w:rsidR="00BE7DFF" w:rsidRPr="003C236C" w:rsidRDefault="00BE7DFF" w:rsidP="00636313">
            <w:pPr>
              <w:widowControl/>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对投标人提供的总体搬迁服务方案的全面性、科学性、针对性等进行综合评价，包括对本项目的整体认识、服务定位、重点难点分析及针对性解决方案，需要对本包内的危化品的搬运过程中的重点难点进行详细描述。</w:t>
            </w:r>
          </w:p>
          <w:p w:rsidR="00BE7DFF" w:rsidRPr="003C236C" w:rsidRDefault="00BE7DFF" w:rsidP="00636313">
            <w:pPr>
              <w:widowControl/>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A.对本搬迁项目特点有深刻认识，对采购人的服务需求有深入的了解，对本项目实施过程中的重点和难点 有深入分析和准确把握，解决方案针对性强，得10分；</w:t>
            </w:r>
          </w:p>
          <w:p w:rsidR="00BE7DFF" w:rsidRPr="003C236C" w:rsidRDefault="00BE7DFF" w:rsidP="00636313">
            <w:pPr>
              <w:widowControl/>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B.对本搬迁项目特点有较深刻认识，对采购人的服务需求有较深入的了解，对本项目实施过程中的重点和难点有较深入的分析和把握，解决方案针对性较强，但有少量瑕疵得8分；</w:t>
            </w:r>
          </w:p>
          <w:p w:rsidR="00BE7DFF" w:rsidRPr="003C236C" w:rsidRDefault="00BE7DFF" w:rsidP="00636313">
            <w:pPr>
              <w:widowControl/>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C.对本搬迁项目特点有认识较弱，对采购人的服务需求了解有偏差，对本项目实施过程中的重点和难点的分析和把握较弱，解决方案针对性一般，有瑕疵得5分；</w:t>
            </w:r>
          </w:p>
          <w:p w:rsidR="00BE7DFF" w:rsidRPr="003C236C" w:rsidRDefault="00BE7DFF" w:rsidP="00636313">
            <w:pPr>
              <w:widowControl/>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D.对本搬迁项目特点认识一般，对本项目的重点和难点分析粗浅、把握不够，解决方案一般，或存在问题，得2分；</w:t>
            </w:r>
          </w:p>
          <w:p w:rsidR="00BE7DFF" w:rsidRPr="003C236C" w:rsidRDefault="00BE7DFF" w:rsidP="00636313">
            <w:pPr>
              <w:widowControl/>
              <w:ind w:firstLineChars="200" w:firstLine="480"/>
              <w:jc w:val="left"/>
              <w:rPr>
                <w:rFonts w:ascii="仿宋" w:eastAsia="仿宋" w:hAnsi="仿宋" w:cs="仿宋"/>
                <w:kern w:val="1"/>
                <w:sz w:val="24"/>
                <w:szCs w:val="24"/>
              </w:rPr>
            </w:pPr>
            <w:r w:rsidRPr="003C236C">
              <w:rPr>
                <w:rFonts w:ascii="仿宋" w:eastAsia="仿宋" w:hAnsi="仿宋" w:cs="仿宋" w:hint="eastAsia"/>
                <w:sz w:val="24"/>
                <w:szCs w:val="24"/>
              </w:rPr>
              <w:t>E.对本搬迁项目特点认识不充分，对本项目的重点和难点分析粗浅、把握差，解决方案差或未提供方案，得</w:t>
            </w:r>
            <w:r w:rsidRPr="003C236C">
              <w:rPr>
                <w:rFonts w:ascii="仿宋" w:eastAsia="仿宋" w:hAnsi="仿宋" w:cs="仿宋"/>
                <w:sz w:val="24"/>
                <w:szCs w:val="24"/>
              </w:rPr>
              <w:t>0</w:t>
            </w:r>
            <w:r w:rsidRPr="003C236C">
              <w:rPr>
                <w:rFonts w:ascii="仿宋" w:eastAsia="仿宋" w:hAnsi="仿宋" w:cs="仿宋" w:hint="eastAsia"/>
                <w:sz w:val="24"/>
                <w:szCs w:val="24"/>
              </w:rPr>
              <w:t>分。</w:t>
            </w:r>
          </w:p>
        </w:tc>
      </w:tr>
      <w:tr w:rsidR="00BE7DFF" w:rsidRPr="003C236C" w:rsidTr="00636313">
        <w:trPr>
          <w:trHeight w:val="392"/>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t>6</w:t>
            </w:r>
          </w:p>
        </w:tc>
        <w:tc>
          <w:tcPr>
            <w:tcW w:w="1769"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项目现场</w:t>
            </w:r>
          </w:p>
          <w:p w:rsidR="00BE7DFF" w:rsidRPr="003C236C" w:rsidRDefault="00BE7DFF" w:rsidP="00636313">
            <w:pPr>
              <w:jc w:val="center"/>
              <w:rPr>
                <w:rFonts w:ascii="仿宋" w:eastAsia="仿宋" w:hAnsi="仿宋" w:cs="仿宋"/>
                <w:kern w:val="1"/>
                <w:sz w:val="24"/>
                <w:szCs w:val="24"/>
              </w:rPr>
            </w:pPr>
            <w:r w:rsidRPr="003C236C">
              <w:rPr>
                <w:rFonts w:ascii="仿宋" w:eastAsia="仿宋" w:hAnsi="仿宋" w:cs="仿宋" w:hint="eastAsia"/>
                <w:sz w:val="24"/>
                <w:szCs w:val="24"/>
              </w:rPr>
              <w:t>管理能力</w:t>
            </w:r>
          </w:p>
        </w:tc>
        <w:tc>
          <w:tcPr>
            <w:tcW w:w="1207"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8分</w:t>
            </w:r>
          </w:p>
        </w:tc>
        <w:tc>
          <w:tcPr>
            <w:tcW w:w="5954" w:type="dxa"/>
            <w:vAlign w:val="center"/>
          </w:tcPr>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投标人有高效的项目过程管理能力、跟踪记录手段，能采用数字化技术措施对搬运过程进行管理（包括物品从旧址到新址点对点的扫描对应，物品搬运状态、验收结果、搬运人员等动态信息的即时查询），方便采购人及时了解项目进展，实现有效沟通。需在技术方案中详尽阐述，根据功能实现情况进行比较后打分。评价最高的得8分，次之的以2分递减，扣至0分为止。</w:t>
            </w:r>
          </w:p>
        </w:tc>
      </w:tr>
      <w:tr w:rsidR="00BE7DFF" w:rsidRPr="003C236C" w:rsidTr="00636313">
        <w:trPr>
          <w:trHeight w:val="1297"/>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t>7</w:t>
            </w:r>
          </w:p>
        </w:tc>
        <w:tc>
          <w:tcPr>
            <w:tcW w:w="1769" w:type="dxa"/>
            <w:vAlign w:val="center"/>
          </w:tcPr>
          <w:p w:rsidR="00BE7DFF" w:rsidRPr="003C236C" w:rsidRDefault="00BE7DFF" w:rsidP="00636313">
            <w:pPr>
              <w:jc w:val="center"/>
              <w:rPr>
                <w:rFonts w:ascii="仿宋" w:eastAsia="仿宋" w:hAnsi="仿宋" w:cs="仿宋"/>
                <w:kern w:val="1"/>
                <w:sz w:val="24"/>
                <w:szCs w:val="24"/>
              </w:rPr>
            </w:pPr>
            <w:r w:rsidRPr="003C236C">
              <w:rPr>
                <w:rFonts w:ascii="仿宋" w:eastAsia="仿宋" w:hAnsi="仿宋" w:cs="仿宋" w:hint="eastAsia"/>
                <w:kern w:val="1"/>
                <w:sz w:val="24"/>
                <w:szCs w:val="24"/>
              </w:rPr>
              <w:t>保密方案</w:t>
            </w:r>
          </w:p>
        </w:tc>
        <w:tc>
          <w:tcPr>
            <w:tcW w:w="1207" w:type="dxa"/>
            <w:vAlign w:val="center"/>
          </w:tcPr>
          <w:p w:rsidR="00BE7DFF" w:rsidRPr="003C236C" w:rsidRDefault="00BE7DFF" w:rsidP="00636313">
            <w:pPr>
              <w:jc w:val="center"/>
              <w:rPr>
                <w:rFonts w:ascii="仿宋" w:eastAsia="仿宋" w:hAnsi="仿宋" w:cs="仿宋"/>
                <w:sz w:val="24"/>
                <w:szCs w:val="24"/>
              </w:rPr>
            </w:pPr>
            <w:r w:rsidRPr="003C236C">
              <w:rPr>
                <w:rFonts w:ascii="仿宋" w:eastAsia="仿宋" w:hAnsi="仿宋" w:cs="仿宋" w:hint="eastAsia"/>
                <w:sz w:val="24"/>
                <w:szCs w:val="24"/>
              </w:rPr>
              <w:t>8分</w:t>
            </w:r>
          </w:p>
        </w:tc>
        <w:tc>
          <w:tcPr>
            <w:tcW w:w="5954" w:type="dxa"/>
            <w:vAlign w:val="center"/>
          </w:tcPr>
          <w:p w:rsidR="00BE7DFF" w:rsidRPr="003C236C" w:rsidRDefault="00BE7DFF" w:rsidP="00636313">
            <w:pPr>
              <w:widowControl/>
              <w:ind w:firstLineChars="200" w:firstLine="480"/>
              <w:rPr>
                <w:rFonts w:ascii="仿宋" w:eastAsia="仿宋" w:hAnsi="仿宋" w:cs="仿宋"/>
                <w:kern w:val="1"/>
                <w:sz w:val="24"/>
                <w:szCs w:val="24"/>
              </w:rPr>
            </w:pPr>
            <w:r w:rsidRPr="003C236C">
              <w:rPr>
                <w:rFonts w:ascii="仿宋" w:eastAsia="仿宋" w:hAnsi="仿宋" w:cs="仿宋" w:hint="eastAsia"/>
                <w:kern w:val="1"/>
                <w:sz w:val="24"/>
                <w:szCs w:val="24"/>
              </w:rPr>
              <w:t>A.措施方案：投标人提供的措施方案/保密内容科学、合理、服务系统完善、针对性强，综合实力强，能够充分满足采购人的需求的，得8分；</w:t>
            </w:r>
          </w:p>
          <w:p w:rsidR="00BE7DFF" w:rsidRPr="003C236C" w:rsidRDefault="00BE7DFF" w:rsidP="00636313">
            <w:pPr>
              <w:widowControl/>
              <w:ind w:firstLineChars="200" w:firstLine="480"/>
              <w:rPr>
                <w:rFonts w:ascii="仿宋" w:eastAsia="仿宋" w:hAnsi="仿宋" w:cs="仿宋"/>
                <w:kern w:val="1"/>
                <w:sz w:val="24"/>
                <w:szCs w:val="24"/>
              </w:rPr>
            </w:pPr>
            <w:r w:rsidRPr="003C236C">
              <w:rPr>
                <w:rFonts w:ascii="仿宋" w:eastAsia="仿宋" w:hAnsi="仿宋" w:cs="仿宋" w:hint="eastAsia"/>
                <w:kern w:val="1"/>
                <w:sz w:val="24"/>
                <w:szCs w:val="24"/>
              </w:rPr>
              <w:t>B.投标人提供的措施方案/保密内容科学、合理、服务系统较为完善、有针对性，综合实力较强，能够基本满足采购人的需求的，得5分；</w:t>
            </w:r>
          </w:p>
          <w:p w:rsidR="00BE7DFF" w:rsidRPr="003C236C" w:rsidRDefault="00BE7DFF" w:rsidP="00636313">
            <w:pPr>
              <w:widowControl/>
              <w:ind w:firstLineChars="200" w:firstLine="480"/>
              <w:rPr>
                <w:rFonts w:ascii="仿宋" w:eastAsia="仿宋" w:hAnsi="仿宋" w:cs="仿宋"/>
                <w:kern w:val="1"/>
                <w:sz w:val="24"/>
                <w:szCs w:val="24"/>
              </w:rPr>
            </w:pPr>
            <w:r w:rsidRPr="003C236C">
              <w:rPr>
                <w:rFonts w:ascii="仿宋" w:eastAsia="仿宋" w:hAnsi="仿宋" w:cs="仿宋" w:hint="eastAsia"/>
                <w:kern w:val="1"/>
                <w:sz w:val="24"/>
                <w:szCs w:val="24"/>
              </w:rPr>
              <w:t>C.投标人提供的措施方案/保密内容较为科学、合理、服务系统有缺陷、针对性较弱，综合实力一般，能够基本满足采购人的需求的，得3分；</w:t>
            </w:r>
          </w:p>
          <w:p w:rsidR="00BE7DFF" w:rsidRPr="003C236C" w:rsidRDefault="00BE7DFF" w:rsidP="00636313">
            <w:pPr>
              <w:widowControl/>
              <w:ind w:firstLineChars="200" w:firstLine="480"/>
              <w:rPr>
                <w:rFonts w:ascii="仿宋" w:eastAsia="仿宋" w:hAnsi="仿宋" w:cs="仿宋"/>
                <w:kern w:val="1"/>
                <w:sz w:val="24"/>
                <w:szCs w:val="24"/>
              </w:rPr>
            </w:pPr>
            <w:r w:rsidRPr="003C236C">
              <w:rPr>
                <w:rFonts w:ascii="仿宋" w:eastAsia="仿宋" w:hAnsi="仿宋" w:cs="仿宋" w:hint="eastAsia"/>
                <w:kern w:val="1"/>
                <w:sz w:val="24"/>
                <w:szCs w:val="24"/>
              </w:rPr>
              <w:lastRenderedPageBreak/>
              <w:t>D.投标人提供的措施方案/保密内容缺乏科学、合理性、服务系统较差、无针对性，综合实力较弱，不能较好满足采购人的需求的，得</w:t>
            </w:r>
            <w:r w:rsidRPr="003C236C">
              <w:rPr>
                <w:rFonts w:ascii="仿宋" w:eastAsia="仿宋" w:hAnsi="仿宋" w:cs="仿宋"/>
                <w:kern w:val="1"/>
                <w:sz w:val="24"/>
                <w:szCs w:val="24"/>
              </w:rPr>
              <w:t>1</w:t>
            </w:r>
            <w:r w:rsidRPr="003C236C">
              <w:rPr>
                <w:rFonts w:ascii="仿宋" w:eastAsia="仿宋" w:hAnsi="仿宋" w:cs="仿宋" w:hint="eastAsia"/>
                <w:kern w:val="1"/>
                <w:sz w:val="24"/>
                <w:szCs w:val="24"/>
              </w:rPr>
              <w:t>分。</w:t>
            </w:r>
          </w:p>
          <w:p w:rsidR="00BE7DFF" w:rsidRPr="003C236C" w:rsidRDefault="00BE7DFF" w:rsidP="00636313">
            <w:pPr>
              <w:widowControl/>
              <w:ind w:firstLineChars="200" w:firstLine="480"/>
              <w:rPr>
                <w:rFonts w:ascii="仿宋" w:eastAsia="仿宋" w:hAnsi="仿宋" w:cs="仿宋"/>
                <w:kern w:val="1"/>
                <w:sz w:val="24"/>
                <w:szCs w:val="24"/>
              </w:rPr>
            </w:pPr>
            <w:r w:rsidRPr="003C236C">
              <w:rPr>
                <w:rFonts w:ascii="仿宋" w:eastAsia="仿宋" w:hAnsi="仿宋" w:cs="仿宋" w:hint="eastAsia"/>
                <w:kern w:val="1"/>
                <w:sz w:val="24"/>
                <w:szCs w:val="24"/>
              </w:rPr>
              <w:t>方案内容无法满足保障要求或未提供方案的，不得分。</w:t>
            </w:r>
          </w:p>
        </w:tc>
      </w:tr>
      <w:tr w:rsidR="00BE7DFF" w:rsidRPr="003C236C" w:rsidTr="00636313">
        <w:trPr>
          <w:trHeight w:val="600"/>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lastRenderedPageBreak/>
              <w:t>8</w:t>
            </w:r>
          </w:p>
        </w:tc>
        <w:tc>
          <w:tcPr>
            <w:tcW w:w="1769" w:type="dxa"/>
            <w:vAlign w:val="center"/>
          </w:tcPr>
          <w:p w:rsidR="00BE7DFF" w:rsidRPr="003C236C" w:rsidRDefault="00BE7DFF" w:rsidP="00636313">
            <w:pPr>
              <w:spacing w:line="360" w:lineRule="auto"/>
              <w:jc w:val="center"/>
              <w:rPr>
                <w:rFonts w:ascii="仿宋" w:eastAsia="仿宋" w:hAnsi="仿宋" w:cs="仿宋"/>
                <w:sz w:val="24"/>
              </w:rPr>
            </w:pPr>
            <w:r w:rsidRPr="003C236C">
              <w:rPr>
                <w:rFonts w:ascii="仿宋" w:eastAsia="仿宋" w:hAnsi="仿宋" w:cs="仿宋" w:hint="eastAsia"/>
                <w:sz w:val="24"/>
              </w:rPr>
              <w:t>项目实施人员配备方案</w:t>
            </w:r>
          </w:p>
          <w:p w:rsidR="00BE7DFF" w:rsidRPr="003C236C" w:rsidRDefault="00BE7DFF" w:rsidP="00636313">
            <w:pPr>
              <w:spacing w:line="360" w:lineRule="auto"/>
              <w:ind w:firstLineChars="200" w:firstLine="480"/>
              <w:jc w:val="center"/>
              <w:rPr>
                <w:rFonts w:ascii="仿宋" w:eastAsia="仿宋" w:hAnsi="仿宋" w:cs="仿宋"/>
                <w:sz w:val="24"/>
                <w:szCs w:val="24"/>
              </w:rPr>
            </w:pPr>
          </w:p>
        </w:tc>
        <w:tc>
          <w:tcPr>
            <w:tcW w:w="1207" w:type="dxa"/>
            <w:vAlign w:val="center"/>
          </w:tcPr>
          <w:p w:rsidR="00BE7DFF" w:rsidRPr="003C236C" w:rsidRDefault="00BE7DFF" w:rsidP="00636313">
            <w:pPr>
              <w:spacing w:line="360" w:lineRule="auto"/>
              <w:jc w:val="center"/>
              <w:rPr>
                <w:rFonts w:ascii="仿宋" w:eastAsia="仿宋" w:hAnsi="仿宋" w:cs="仿宋"/>
                <w:sz w:val="24"/>
                <w:szCs w:val="24"/>
              </w:rPr>
            </w:pPr>
            <w:r w:rsidRPr="003C236C">
              <w:rPr>
                <w:rFonts w:ascii="仿宋" w:eastAsia="仿宋" w:hAnsi="仿宋" w:cs="仿宋" w:hint="eastAsia"/>
                <w:sz w:val="24"/>
              </w:rPr>
              <w:t>8分</w:t>
            </w:r>
          </w:p>
        </w:tc>
        <w:tc>
          <w:tcPr>
            <w:tcW w:w="5954" w:type="dxa"/>
          </w:tcPr>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对投标人提供的项目实施人员配备方案进行综合评分：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（1）人员数量充足，分工明确，项目负责人经验丰富，专业性强，得8分；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（2）人员数量较为充足，分工基本明确，项目负责人经验较丰富，专业性较强，得5分；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（3）人员数量较少，分工不够明确，项目负责人经验一般，专业性一般，得3分；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（4）人员数量少，未分工，项目负责人无经验，专业性差，得1分；</w:t>
            </w:r>
          </w:p>
          <w:p w:rsidR="00BE7DFF" w:rsidRPr="003C236C" w:rsidRDefault="00BE7DFF" w:rsidP="00636313">
            <w:pPr>
              <w:ind w:firstLineChars="200" w:firstLine="480"/>
              <w:jc w:val="left"/>
              <w:rPr>
                <w:rFonts w:ascii="仿宋" w:eastAsia="仿宋" w:hAnsi="仿宋" w:cs="仿宋"/>
                <w:kern w:val="1"/>
                <w:sz w:val="24"/>
                <w:szCs w:val="24"/>
              </w:rPr>
            </w:pPr>
            <w:r w:rsidRPr="003C236C">
              <w:rPr>
                <w:rFonts w:ascii="仿宋" w:eastAsia="仿宋" w:hAnsi="仿宋" w:cs="仿宋" w:hint="eastAsia"/>
                <w:sz w:val="24"/>
                <w:szCs w:val="24"/>
              </w:rPr>
              <w:t>注：对于项目负责人，须提供该人员在本单位缴纳的</w:t>
            </w:r>
            <w:proofErr w:type="gramStart"/>
            <w:r w:rsidRPr="003C236C">
              <w:rPr>
                <w:rFonts w:ascii="仿宋" w:eastAsia="仿宋" w:hAnsi="仿宋" w:cs="仿宋" w:hint="eastAsia"/>
                <w:sz w:val="24"/>
                <w:szCs w:val="24"/>
              </w:rPr>
              <w:t>社保证明</w:t>
            </w:r>
            <w:proofErr w:type="gramEnd"/>
            <w:r w:rsidRPr="003C236C">
              <w:rPr>
                <w:rFonts w:ascii="仿宋" w:eastAsia="仿宋" w:hAnsi="仿宋" w:cs="仿宋" w:hint="eastAsia"/>
                <w:sz w:val="24"/>
                <w:szCs w:val="24"/>
              </w:rPr>
              <w:t>材料和相关证明材料复印件，并加盖投标人公章。</w:t>
            </w:r>
          </w:p>
        </w:tc>
      </w:tr>
      <w:tr w:rsidR="00BE7DFF" w:rsidRPr="003C236C" w:rsidTr="00636313">
        <w:trPr>
          <w:trHeight w:val="758"/>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t>9</w:t>
            </w:r>
          </w:p>
        </w:tc>
        <w:tc>
          <w:tcPr>
            <w:tcW w:w="1769" w:type="dxa"/>
            <w:vAlign w:val="center"/>
          </w:tcPr>
          <w:p w:rsidR="00BE7DFF" w:rsidRPr="003C236C" w:rsidRDefault="00BE7DFF" w:rsidP="00636313">
            <w:pPr>
              <w:spacing w:line="360" w:lineRule="auto"/>
              <w:jc w:val="center"/>
              <w:rPr>
                <w:rFonts w:ascii="仿宋" w:eastAsia="仿宋" w:hAnsi="仿宋" w:cs="仿宋"/>
                <w:kern w:val="1"/>
                <w:sz w:val="24"/>
                <w:szCs w:val="24"/>
              </w:rPr>
            </w:pPr>
            <w:r w:rsidRPr="003C236C">
              <w:rPr>
                <w:rFonts w:ascii="仿宋" w:eastAsia="仿宋" w:hAnsi="仿宋" w:cs="仿宋" w:hint="eastAsia"/>
                <w:sz w:val="24"/>
              </w:rPr>
              <w:t>安全应急措施</w:t>
            </w:r>
          </w:p>
        </w:tc>
        <w:tc>
          <w:tcPr>
            <w:tcW w:w="1207" w:type="dxa"/>
            <w:vAlign w:val="center"/>
          </w:tcPr>
          <w:p w:rsidR="00BE7DFF" w:rsidRPr="003C236C" w:rsidRDefault="00BE7DFF" w:rsidP="00636313">
            <w:pPr>
              <w:spacing w:line="360" w:lineRule="auto"/>
              <w:jc w:val="center"/>
              <w:rPr>
                <w:rFonts w:ascii="仿宋" w:eastAsia="仿宋" w:hAnsi="仿宋" w:cs="仿宋"/>
                <w:sz w:val="24"/>
                <w:szCs w:val="24"/>
              </w:rPr>
            </w:pPr>
            <w:r w:rsidRPr="003C236C">
              <w:rPr>
                <w:rFonts w:ascii="仿宋" w:eastAsia="仿宋" w:hAnsi="仿宋" w:cs="仿宋" w:hint="eastAsia"/>
                <w:sz w:val="24"/>
              </w:rPr>
              <w:t>16分</w:t>
            </w:r>
          </w:p>
        </w:tc>
        <w:tc>
          <w:tcPr>
            <w:tcW w:w="5954" w:type="dxa"/>
          </w:tcPr>
          <w:p w:rsidR="00BE7DFF" w:rsidRPr="003C236C" w:rsidRDefault="00BE7DFF" w:rsidP="00636313">
            <w:pPr>
              <w:widowControl/>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根据本项目实际情况，编制具体且有针对性、科学可行、目标明确的安全、应急方案。情形包括但不限于无法</w:t>
            </w:r>
            <w:proofErr w:type="gramStart"/>
            <w:r w:rsidRPr="003C236C">
              <w:rPr>
                <w:rFonts w:ascii="仿宋" w:eastAsia="仿宋" w:hAnsi="仿宋" w:cs="Times New Roman" w:hint="eastAsia"/>
                <w:sz w:val="24"/>
                <w:szCs w:val="24"/>
              </w:rPr>
              <w:t>正常从</w:t>
            </w:r>
            <w:proofErr w:type="gramEnd"/>
            <w:r w:rsidRPr="003C236C">
              <w:rPr>
                <w:rFonts w:ascii="仿宋" w:eastAsia="仿宋" w:hAnsi="仿宋" w:cs="Times New Roman" w:hint="eastAsia"/>
                <w:sz w:val="24"/>
                <w:szCs w:val="24"/>
              </w:rPr>
              <w:t>重大事故（车辆故障、车辆安全事故、人员安全事故、危化品遗失、泄露等）、突发事件（物品丢失、损坏、偷窃等）安全、应急预案、高峰期应急预案及进度提前预案等，以及处理各类应急事故所具备的人力、设备、资质和能力。</w:t>
            </w:r>
          </w:p>
          <w:p w:rsidR="00BE7DFF" w:rsidRPr="003C236C" w:rsidRDefault="00BE7DFF" w:rsidP="00636313">
            <w:pPr>
              <w:widowControl/>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A.安全、应急管理方案具体详细、可操作性强，各类事件考虑周到的，对各类事件有明确等级划分的，得16分；</w:t>
            </w:r>
          </w:p>
          <w:p w:rsidR="00BE7DFF" w:rsidRPr="003C236C" w:rsidRDefault="00BE7DFF" w:rsidP="00636313">
            <w:pPr>
              <w:widowControl/>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B.安全、应急管理方案较为具体详细、可操作性较强，各类事件有少量遗漏的，对部分事件有明确等级划分的，得12分；</w:t>
            </w:r>
          </w:p>
          <w:p w:rsidR="00BE7DFF" w:rsidRPr="003C236C" w:rsidRDefault="00BE7DFF" w:rsidP="00636313">
            <w:pPr>
              <w:widowControl/>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C.安全、应急管理方案不够具体详细、可操作性一般，各类事件考虑有欠缺的，对少量事件有等级划分的，得8分；</w:t>
            </w:r>
          </w:p>
          <w:p w:rsidR="00BE7DFF" w:rsidRPr="003C236C" w:rsidRDefault="00BE7DFF" w:rsidP="00636313">
            <w:pPr>
              <w:widowControl/>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D.安全、应急管理方案不够详细、缺乏可操作性，未对各类事件有考虑的，对个别事件有等级划分的，得4分；</w:t>
            </w:r>
          </w:p>
          <w:p w:rsidR="00BE7DFF" w:rsidRPr="003C236C" w:rsidRDefault="00BE7DFF" w:rsidP="00636313">
            <w:pPr>
              <w:widowControl/>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E.安全、应急管理方案过于简略、无可操作性，未对各类事件有考虑的，无等级划分的，得1分；</w:t>
            </w:r>
          </w:p>
          <w:p w:rsidR="00BE7DFF" w:rsidRPr="003C236C" w:rsidRDefault="00BE7DFF" w:rsidP="00636313">
            <w:pPr>
              <w:ind w:firstLineChars="200" w:firstLine="480"/>
              <w:jc w:val="left"/>
              <w:rPr>
                <w:rFonts w:ascii="仿宋" w:eastAsia="仿宋" w:hAnsi="仿宋" w:cs="仿宋"/>
                <w:kern w:val="1"/>
                <w:sz w:val="24"/>
                <w:szCs w:val="24"/>
              </w:rPr>
            </w:pPr>
            <w:r w:rsidRPr="003C236C">
              <w:rPr>
                <w:rFonts w:ascii="仿宋" w:eastAsia="仿宋" w:hAnsi="仿宋" w:cs="Times New Roman" w:hint="eastAsia"/>
                <w:sz w:val="24"/>
                <w:szCs w:val="24"/>
              </w:rPr>
              <w:t>F.方案粗陋、缺乏可操作性或未提供措施的，不得分。</w:t>
            </w:r>
          </w:p>
        </w:tc>
      </w:tr>
      <w:tr w:rsidR="00BE7DFF" w:rsidRPr="003C236C" w:rsidTr="00636313">
        <w:trPr>
          <w:trHeight w:val="1534"/>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lastRenderedPageBreak/>
              <w:t>10</w:t>
            </w:r>
          </w:p>
        </w:tc>
        <w:tc>
          <w:tcPr>
            <w:tcW w:w="1769" w:type="dxa"/>
            <w:vAlign w:val="center"/>
          </w:tcPr>
          <w:p w:rsidR="00BE7DFF" w:rsidRPr="003C236C" w:rsidRDefault="00BE7DFF" w:rsidP="00636313">
            <w:pPr>
              <w:spacing w:line="360" w:lineRule="auto"/>
              <w:jc w:val="center"/>
              <w:rPr>
                <w:rFonts w:ascii="仿宋" w:eastAsia="仿宋" w:hAnsi="仿宋" w:cs="仿宋"/>
                <w:kern w:val="1"/>
                <w:sz w:val="24"/>
                <w:szCs w:val="24"/>
              </w:rPr>
            </w:pPr>
            <w:r w:rsidRPr="003C236C">
              <w:rPr>
                <w:rFonts w:ascii="仿宋" w:eastAsia="仿宋" w:hAnsi="仿宋" w:cs="仿宋" w:hint="eastAsia"/>
                <w:sz w:val="24"/>
              </w:rPr>
              <w:t>搬迁项目实施风险管控措施</w:t>
            </w:r>
          </w:p>
        </w:tc>
        <w:tc>
          <w:tcPr>
            <w:tcW w:w="1207" w:type="dxa"/>
            <w:vAlign w:val="center"/>
          </w:tcPr>
          <w:p w:rsidR="00BE7DFF" w:rsidRPr="003C236C" w:rsidRDefault="00BE7DFF" w:rsidP="00636313">
            <w:pPr>
              <w:spacing w:line="360" w:lineRule="auto"/>
              <w:jc w:val="center"/>
              <w:rPr>
                <w:rFonts w:ascii="仿宋" w:eastAsia="仿宋" w:hAnsi="仿宋" w:cs="仿宋"/>
                <w:sz w:val="24"/>
                <w:szCs w:val="24"/>
              </w:rPr>
            </w:pPr>
            <w:r w:rsidRPr="003C236C">
              <w:rPr>
                <w:rFonts w:ascii="仿宋" w:eastAsia="仿宋" w:hAnsi="仿宋" w:cs="仿宋" w:hint="eastAsia"/>
                <w:sz w:val="24"/>
              </w:rPr>
              <w:t>10分</w:t>
            </w:r>
          </w:p>
        </w:tc>
        <w:tc>
          <w:tcPr>
            <w:tcW w:w="5954" w:type="dxa"/>
            <w:vAlign w:val="center"/>
          </w:tcPr>
          <w:p w:rsidR="00BE7DFF" w:rsidRPr="003C236C" w:rsidRDefault="00BE7DFF" w:rsidP="00636313">
            <w:pPr>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对投标人提供的搬迁项目实施风险管控措施进行综合评分：</w:t>
            </w:r>
          </w:p>
          <w:p w:rsidR="00BE7DFF" w:rsidRPr="003C236C" w:rsidRDefault="00BE7DFF" w:rsidP="00636313">
            <w:pPr>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（1）方案全面、完善，列出的搬迁项目实施过程中可能出现的风险情形充分且完整，风险管控措施完备、详实，响应迅速，具有较高的保障能力，得10分；</w:t>
            </w:r>
          </w:p>
          <w:p w:rsidR="00BE7DFF" w:rsidRPr="003C236C" w:rsidRDefault="00BE7DFF" w:rsidP="00636313">
            <w:pPr>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（2）方案较为全面，列出的搬迁项目实施过程中可能出现的风险情形基本充分、完整，风险管控措施较为完备、详实，响应较为迅速，具有一定的保障能力，得7分；</w:t>
            </w:r>
          </w:p>
          <w:p w:rsidR="00BE7DFF" w:rsidRPr="003C236C" w:rsidRDefault="00BE7DFF" w:rsidP="00636313">
            <w:pPr>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（3）方案不够全面、完善，列出的搬迁项目实施过程中可能出现的风险情形不够充分，风险管控措施不够完备、详实，响应速度较慢，具有部分的保障能力，得4分；</w:t>
            </w:r>
          </w:p>
          <w:p w:rsidR="00BE7DFF" w:rsidRPr="003C236C" w:rsidRDefault="00BE7DFF" w:rsidP="00636313">
            <w:pPr>
              <w:ind w:firstLineChars="200" w:firstLine="480"/>
              <w:jc w:val="left"/>
              <w:rPr>
                <w:rFonts w:ascii="仿宋" w:eastAsia="仿宋" w:hAnsi="仿宋" w:cs="Times New Roman"/>
                <w:sz w:val="24"/>
                <w:szCs w:val="24"/>
              </w:rPr>
            </w:pPr>
            <w:r w:rsidRPr="003C236C">
              <w:rPr>
                <w:rFonts w:ascii="仿宋" w:eastAsia="仿宋" w:hAnsi="仿宋" w:cs="Times New Roman" w:hint="eastAsia"/>
                <w:sz w:val="24"/>
                <w:szCs w:val="24"/>
              </w:rPr>
              <w:t>（4）方案缺失内容较多，列出的搬迁项目实施过程中可能出现的风险情形较少，风险管控措施不得力，响应速度慢，缺乏保障能力，得1分。</w:t>
            </w:r>
          </w:p>
          <w:p w:rsidR="00BE7DFF" w:rsidRPr="003C236C" w:rsidRDefault="00BE7DFF" w:rsidP="00636313">
            <w:pPr>
              <w:ind w:firstLineChars="200" w:firstLine="480"/>
              <w:jc w:val="left"/>
              <w:rPr>
                <w:rFonts w:ascii="仿宋" w:eastAsia="仿宋" w:hAnsi="仿宋" w:cs="仿宋"/>
                <w:kern w:val="1"/>
                <w:sz w:val="24"/>
                <w:szCs w:val="24"/>
              </w:rPr>
            </w:pPr>
            <w:r w:rsidRPr="003C236C">
              <w:rPr>
                <w:rFonts w:ascii="仿宋" w:eastAsia="仿宋" w:hAnsi="仿宋" w:cs="Times New Roman" w:hint="eastAsia"/>
                <w:sz w:val="24"/>
                <w:szCs w:val="24"/>
              </w:rPr>
              <w:t>未提供方案不得分。</w:t>
            </w:r>
          </w:p>
        </w:tc>
      </w:tr>
      <w:tr w:rsidR="00BE7DFF" w:rsidRPr="003C236C" w:rsidTr="00636313">
        <w:trPr>
          <w:trHeight w:val="411"/>
        </w:trPr>
        <w:tc>
          <w:tcPr>
            <w:tcW w:w="710" w:type="dxa"/>
            <w:vAlign w:val="center"/>
          </w:tcPr>
          <w:p w:rsidR="00BE7DFF" w:rsidRPr="003C236C" w:rsidRDefault="00BE7DFF" w:rsidP="00636313">
            <w:pPr>
              <w:widowControl/>
              <w:ind w:rightChars="-51" w:right="-107"/>
              <w:jc w:val="center"/>
              <w:rPr>
                <w:rFonts w:ascii="仿宋" w:eastAsia="仿宋" w:hAnsi="仿宋" w:cs="仿宋"/>
                <w:kern w:val="1"/>
                <w:sz w:val="24"/>
                <w:szCs w:val="24"/>
              </w:rPr>
            </w:pPr>
            <w:r w:rsidRPr="003C236C">
              <w:rPr>
                <w:rFonts w:ascii="仿宋" w:eastAsia="仿宋" w:hAnsi="仿宋" w:cs="仿宋" w:hint="eastAsia"/>
                <w:kern w:val="1"/>
                <w:sz w:val="24"/>
                <w:szCs w:val="24"/>
              </w:rPr>
              <w:t>11</w:t>
            </w:r>
          </w:p>
        </w:tc>
        <w:tc>
          <w:tcPr>
            <w:tcW w:w="1769" w:type="dxa"/>
            <w:vAlign w:val="center"/>
          </w:tcPr>
          <w:p w:rsidR="00BE7DFF" w:rsidRPr="003C236C" w:rsidRDefault="00BE7DFF" w:rsidP="00636313">
            <w:pPr>
              <w:spacing w:line="360" w:lineRule="auto"/>
              <w:jc w:val="center"/>
              <w:rPr>
                <w:rFonts w:ascii="仿宋" w:eastAsia="仿宋" w:hAnsi="仿宋" w:cs="仿宋"/>
                <w:kern w:val="1"/>
                <w:sz w:val="24"/>
                <w:szCs w:val="24"/>
              </w:rPr>
            </w:pPr>
            <w:r w:rsidRPr="003C236C">
              <w:rPr>
                <w:rFonts w:ascii="仿宋" w:eastAsia="仿宋" w:hAnsi="仿宋" w:cs="仿宋" w:hint="eastAsia"/>
                <w:sz w:val="24"/>
              </w:rPr>
              <w:t>验收配合、赔偿工作方案</w:t>
            </w:r>
          </w:p>
        </w:tc>
        <w:tc>
          <w:tcPr>
            <w:tcW w:w="1207" w:type="dxa"/>
            <w:vAlign w:val="center"/>
          </w:tcPr>
          <w:p w:rsidR="00BE7DFF" w:rsidRPr="003C236C" w:rsidRDefault="00BE7DFF" w:rsidP="00636313">
            <w:pPr>
              <w:spacing w:line="360" w:lineRule="auto"/>
              <w:jc w:val="center"/>
              <w:rPr>
                <w:rFonts w:ascii="仿宋" w:eastAsia="仿宋" w:hAnsi="仿宋" w:cs="仿宋"/>
                <w:sz w:val="24"/>
                <w:szCs w:val="24"/>
              </w:rPr>
            </w:pPr>
            <w:r w:rsidRPr="003C236C">
              <w:rPr>
                <w:rFonts w:ascii="仿宋" w:eastAsia="仿宋" w:hAnsi="仿宋" w:cs="仿宋" w:hint="eastAsia"/>
                <w:sz w:val="24"/>
              </w:rPr>
              <w:t>5分</w:t>
            </w:r>
          </w:p>
        </w:tc>
        <w:tc>
          <w:tcPr>
            <w:tcW w:w="5954" w:type="dxa"/>
            <w:vAlign w:val="center"/>
          </w:tcPr>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对投标人提供的验收配合、赔偿工作方案进行综合评分：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（1）验收、赔偿方案详实、明确，针对性强，切实可行，清单清晰，保障性高的，得5分；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（2）验收、赔偿方案较为详实、明确，针对性一般，可行一般，清单不够清晰，保障性一般的，得3分；</w:t>
            </w:r>
          </w:p>
          <w:p w:rsidR="00BE7DFF" w:rsidRPr="003C236C" w:rsidRDefault="00BE7DFF" w:rsidP="00636313">
            <w:pPr>
              <w:ind w:firstLineChars="200" w:firstLine="480"/>
              <w:jc w:val="left"/>
              <w:rPr>
                <w:rFonts w:ascii="仿宋" w:eastAsia="仿宋" w:hAnsi="仿宋" w:cs="仿宋"/>
                <w:sz w:val="24"/>
                <w:szCs w:val="24"/>
              </w:rPr>
            </w:pPr>
            <w:r w:rsidRPr="003C236C">
              <w:rPr>
                <w:rFonts w:ascii="仿宋" w:eastAsia="仿宋" w:hAnsi="仿宋" w:cs="仿宋" w:hint="eastAsia"/>
                <w:sz w:val="24"/>
                <w:szCs w:val="24"/>
              </w:rPr>
              <w:t>（3）验收、赔偿方案内容过于简略，无针对性，清单模糊，保障性差的，得1分.</w:t>
            </w:r>
          </w:p>
          <w:p w:rsidR="00BE7DFF" w:rsidRPr="003C236C" w:rsidRDefault="00BE7DFF" w:rsidP="00636313">
            <w:pPr>
              <w:ind w:firstLineChars="200" w:firstLine="480"/>
              <w:jc w:val="left"/>
              <w:rPr>
                <w:rFonts w:ascii="仿宋" w:eastAsia="仿宋" w:hAnsi="仿宋" w:cs="仿宋"/>
                <w:kern w:val="1"/>
                <w:sz w:val="24"/>
                <w:szCs w:val="24"/>
              </w:rPr>
            </w:pPr>
            <w:r w:rsidRPr="003C236C">
              <w:rPr>
                <w:rFonts w:ascii="仿宋" w:eastAsia="仿宋" w:hAnsi="仿宋" w:cs="仿宋" w:hint="eastAsia"/>
                <w:sz w:val="24"/>
                <w:szCs w:val="24"/>
              </w:rPr>
              <w:t>未提供方案不得分。</w:t>
            </w:r>
          </w:p>
        </w:tc>
      </w:tr>
    </w:tbl>
    <w:p w:rsidR="00BE7DFF" w:rsidRPr="00BE7DFF" w:rsidRDefault="00BE7DFF" w:rsidP="00BE7DFF">
      <w:pPr>
        <w:spacing w:line="360" w:lineRule="auto"/>
        <w:ind w:firstLineChars="200" w:firstLine="640"/>
        <w:rPr>
          <w:rFonts w:ascii="仿宋_GB2312" w:eastAsia="仿宋_GB2312"/>
          <w:sz w:val="32"/>
          <w:szCs w:val="32"/>
        </w:rPr>
      </w:pPr>
    </w:p>
    <w:sectPr w:rsidR="00BE7DFF" w:rsidRPr="00BE7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FF"/>
    <w:rsid w:val="000B7955"/>
    <w:rsid w:val="003760C2"/>
    <w:rsid w:val="003D34EB"/>
    <w:rsid w:val="004206DB"/>
    <w:rsid w:val="007D2B4A"/>
    <w:rsid w:val="008764E3"/>
    <w:rsid w:val="00BE7DFF"/>
    <w:rsid w:val="00F4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06DB"/>
    <w:rPr>
      <w:sz w:val="21"/>
      <w:szCs w:val="21"/>
    </w:rPr>
  </w:style>
  <w:style w:type="paragraph" w:styleId="a4">
    <w:name w:val="annotation text"/>
    <w:basedOn w:val="a"/>
    <w:link w:val="Char"/>
    <w:uiPriority w:val="99"/>
    <w:semiHidden/>
    <w:unhideWhenUsed/>
    <w:rsid w:val="004206DB"/>
    <w:pPr>
      <w:jc w:val="left"/>
    </w:pPr>
  </w:style>
  <w:style w:type="character" w:customStyle="1" w:styleId="Char">
    <w:name w:val="批注文字 Char"/>
    <w:basedOn w:val="a0"/>
    <w:link w:val="a4"/>
    <w:uiPriority w:val="99"/>
    <w:semiHidden/>
    <w:rsid w:val="004206DB"/>
  </w:style>
  <w:style w:type="paragraph" w:styleId="a5">
    <w:name w:val="annotation subject"/>
    <w:basedOn w:val="a4"/>
    <w:next w:val="a4"/>
    <w:link w:val="Char0"/>
    <w:uiPriority w:val="99"/>
    <w:semiHidden/>
    <w:unhideWhenUsed/>
    <w:rsid w:val="004206DB"/>
    <w:rPr>
      <w:b/>
      <w:bCs/>
    </w:rPr>
  </w:style>
  <w:style w:type="character" w:customStyle="1" w:styleId="Char0">
    <w:name w:val="批注主题 Char"/>
    <w:basedOn w:val="Char"/>
    <w:link w:val="a5"/>
    <w:uiPriority w:val="99"/>
    <w:semiHidden/>
    <w:rsid w:val="004206DB"/>
    <w:rPr>
      <w:b/>
      <w:bCs/>
    </w:rPr>
  </w:style>
  <w:style w:type="paragraph" w:styleId="a6">
    <w:name w:val="Balloon Text"/>
    <w:basedOn w:val="a"/>
    <w:link w:val="Char1"/>
    <w:uiPriority w:val="99"/>
    <w:semiHidden/>
    <w:unhideWhenUsed/>
    <w:rsid w:val="004206DB"/>
    <w:rPr>
      <w:sz w:val="18"/>
      <w:szCs w:val="18"/>
    </w:rPr>
  </w:style>
  <w:style w:type="character" w:customStyle="1" w:styleId="Char1">
    <w:name w:val="批注框文本 Char"/>
    <w:basedOn w:val="a0"/>
    <w:link w:val="a6"/>
    <w:uiPriority w:val="99"/>
    <w:semiHidden/>
    <w:rsid w:val="004206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06DB"/>
    <w:rPr>
      <w:sz w:val="21"/>
      <w:szCs w:val="21"/>
    </w:rPr>
  </w:style>
  <w:style w:type="paragraph" w:styleId="a4">
    <w:name w:val="annotation text"/>
    <w:basedOn w:val="a"/>
    <w:link w:val="Char"/>
    <w:uiPriority w:val="99"/>
    <w:semiHidden/>
    <w:unhideWhenUsed/>
    <w:rsid w:val="004206DB"/>
    <w:pPr>
      <w:jc w:val="left"/>
    </w:pPr>
  </w:style>
  <w:style w:type="character" w:customStyle="1" w:styleId="Char">
    <w:name w:val="批注文字 Char"/>
    <w:basedOn w:val="a0"/>
    <w:link w:val="a4"/>
    <w:uiPriority w:val="99"/>
    <w:semiHidden/>
    <w:rsid w:val="004206DB"/>
  </w:style>
  <w:style w:type="paragraph" w:styleId="a5">
    <w:name w:val="annotation subject"/>
    <w:basedOn w:val="a4"/>
    <w:next w:val="a4"/>
    <w:link w:val="Char0"/>
    <w:uiPriority w:val="99"/>
    <w:semiHidden/>
    <w:unhideWhenUsed/>
    <w:rsid w:val="004206DB"/>
    <w:rPr>
      <w:b/>
      <w:bCs/>
    </w:rPr>
  </w:style>
  <w:style w:type="character" w:customStyle="1" w:styleId="Char0">
    <w:name w:val="批注主题 Char"/>
    <w:basedOn w:val="Char"/>
    <w:link w:val="a5"/>
    <w:uiPriority w:val="99"/>
    <w:semiHidden/>
    <w:rsid w:val="004206DB"/>
    <w:rPr>
      <w:b/>
      <w:bCs/>
    </w:rPr>
  </w:style>
  <w:style w:type="paragraph" w:styleId="a6">
    <w:name w:val="Balloon Text"/>
    <w:basedOn w:val="a"/>
    <w:link w:val="Char1"/>
    <w:uiPriority w:val="99"/>
    <w:semiHidden/>
    <w:unhideWhenUsed/>
    <w:rsid w:val="004206DB"/>
    <w:rPr>
      <w:sz w:val="18"/>
      <w:szCs w:val="18"/>
    </w:rPr>
  </w:style>
  <w:style w:type="character" w:customStyle="1" w:styleId="Char1">
    <w:name w:val="批注框文本 Char"/>
    <w:basedOn w:val="a0"/>
    <w:link w:val="a6"/>
    <w:uiPriority w:val="99"/>
    <w:semiHidden/>
    <w:rsid w:val="004206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段仰磊</dc:creator>
  <cp:lastModifiedBy>段仰磊</cp:lastModifiedBy>
  <cp:revision>4</cp:revision>
  <dcterms:created xsi:type="dcterms:W3CDTF">2024-03-07T08:24:00Z</dcterms:created>
  <dcterms:modified xsi:type="dcterms:W3CDTF">2024-03-07T08:49:00Z</dcterms:modified>
</cp:coreProperties>
</file>